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2B5ED29B"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w:t>
      </w:r>
      <w:r w:rsidR="00E32E16">
        <w:rPr>
          <w:rFonts w:ascii="Arial" w:hAnsi="Arial" w:cs="Arial"/>
          <w:b/>
          <w:bCs/>
          <w:sz w:val="28"/>
        </w:rPr>
        <w:t>#</w:t>
      </w:r>
      <w:r w:rsidR="00996501">
        <w:rPr>
          <w:rFonts w:ascii="Arial" w:hAnsi="Arial" w:cs="Arial"/>
          <w:b/>
          <w:bCs/>
          <w:sz w:val="28"/>
        </w:rPr>
        <w:t>9</w:t>
      </w:r>
      <w:r w:rsidR="00C062A0">
        <w:rPr>
          <w:rFonts w:ascii="Arial" w:hAnsi="Arial" w:cs="Arial"/>
          <w:b/>
          <w:bCs/>
          <w:sz w:val="28"/>
        </w:rPr>
        <w:t>7</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601D16" w:rsidRPr="00601D16">
        <w:rPr>
          <w:rFonts w:ascii="Arial" w:hAnsi="Arial" w:cs="Arial"/>
          <w:b/>
          <w:bCs/>
          <w:sz w:val="28"/>
        </w:rPr>
        <w:t>R1-</w:t>
      </w:r>
      <w:r w:rsidR="00E543DB" w:rsidRPr="00E543DB">
        <w:t xml:space="preserve"> </w:t>
      </w:r>
      <w:r w:rsidR="006858E3" w:rsidRPr="006858E3">
        <w:rPr>
          <w:rFonts w:ascii="Arial" w:hAnsi="Arial" w:cs="Arial"/>
          <w:b/>
          <w:bCs/>
          <w:sz w:val="28"/>
        </w:rPr>
        <w:t>1906992</w:t>
      </w:r>
      <w:r w:rsidR="007C05EE" w:rsidRPr="007C05EE">
        <w:t xml:space="preserve"> </w:t>
      </w:r>
    </w:p>
    <w:p w14:paraId="04838D22" w14:textId="2FE5BFCB" w:rsidR="00C82732" w:rsidRPr="009513AC" w:rsidRDefault="00C062A0"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996501">
        <w:rPr>
          <w:rFonts w:ascii="Arial" w:eastAsia="MS Mincho" w:hAnsi="Arial" w:cs="Arial"/>
          <w:b/>
          <w:bCs/>
          <w:sz w:val="28"/>
          <w:lang w:eastAsia="ja-JP"/>
        </w:rPr>
        <w:t xml:space="preserve">, </w:t>
      </w:r>
      <w:r>
        <w:rPr>
          <w:rFonts w:ascii="Arial" w:eastAsia="MS Mincho" w:hAnsi="Arial" w:cs="Arial"/>
          <w:b/>
          <w:bCs/>
          <w:sz w:val="28"/>
          <w:lang w:eastAsia="ja-JP"/>
        </w:rPr>
        <w:t>USA</w:t>
      </w:r>
      <w:r w:rsidR="00996501">
        <w:rPr>
          <w:rFonts w:ascii="Arial" w:eastAsia="MS Mincho" w:hAnsi="Arial" w:cs="Arial"/>
          <w:b/>
          <w:bCs/>
          <w:sz w:val="28"/>
          <w:lang w:eastAsia="ja-JP"/>
        </w:rPr>
        <w:t xml:space="preserve">, </w:t>
      </w:r>
      <w:r>
        <w:rPr>
          <w:rFonts w:ascii="Arial" w:eastAsia="MS Mincho" w:hAnsi="Arial" w:cs="Arial"/>
          <w:b/>
          <w:bCs/>
          <w:sz w:val="28"/>
          <w:lang w:eastAsia="ja-JP"/>
        </w:rPr>
        <w:t>May</w:t>
      </w:r>
      <w:r w:rsidR="00A877A7">
        <w:rPr>
          <w:rFonts w:ascii="Arial" w:eastAsia="MS Mincho" w:hAnsi="Arial" w:cs="Arial"/>
          <w:b/>
          <w:bCs/>
          <w:sz w:val="28"/>
          <w:lang w:eastAsia="ja-JP"/>
        </w:rPr>
        <w:t xml:space="preserve"> </w:t>
      </w:r>
      <w:r>
        <w:rPr>
          <w:rFonts w:ascii="Arial" w:eastAsia="MS Mincho" w:hAnsi="Arial" w:cs="Arial"/>
          <w:b/>
          <w:bCs/>
          <w:sz w:val="28"/>
          <w:lang w:eastAsia="ja-JP"/>
        </w:rPr>
        <w:t>13</w:t>
      </w:r>
      <w:r w:rsidR="00A877A7" w:rsidRPr="00A877A7">
        <w:rPr>
          <w:rFonts w:ascii="Arial" w:eastAsia="MS Mincho" w:hAnsi="Arial" w:cs="Arial"/>
          <w:b/>
          <w:bCs/>
          <w:sz w:val="28"/>
          <w:vertAlign w:val="superscript"/>
          <w:lang w:eastAsia="ja-JP"/>
        </w:rPr>
        <w:t>th</w:t>
      </w:r>
      <w:r w:rsidR="00996501">
        <w:rPr>
          <w:rFonts w:ascii="Arial" w:eastAsia="MS Mincho" w:hAnsi="Arial" w:cs="Arial"/>
          <w:b/>
          <w:bCs/>
          <w:sz w:val="28"/>
          <w:lang w:eastAsia="ja-JP"/>
        </w:rPr>
        <w:t xml:space="preserve"> – </w:t>
      </w:r>
      <w:r>
        <w:rPr>
          <w:rFonts w:ascii="Arial" w:eastAsia="MS Mincho" w:hAnsi="Arial" w:cs="Arial"/>
          <w:b/>
          <w:bCs/>
          <w:sz w:val="28"/>
          <w:lang w:eastAsia="ja-JP"/>
        </w:rPr>
        <w:t>May</w:t>
      </w:r>
      <w:r w:rsidR="00C82732">
        <w:rPr>
          <w:rFonts w:ascii="Arial" w:eastAsia="MS Mincho" w:hAnsi="Arial" w:cs="Arial"/>
          <w:b/>
          <w:bCs/>
          <w:sz w:val="28"/>
          <w:lang w:eastAsia="ja-JP"/>
        </w:rPr>
        <w:t xml:space="preserve"> </w:t>
      </w:r>
      <w:r w:rsidR="00D05971">
        <w:rPr>
          <w:rFonts w:ascii="Arial" w:eastAsia="MS Mincho" w:hAnsi="Arial" w:cs="Arial"/>
          <w:b/>
          <w:bCs/>
          <w:sz w:val="28"/>
          <w:lang w:eastAsia="ja-JP"/>
        </w:rPr>
        <w:t>1</w:t>
      </w:r>
      <w:r w:rsidR="0014707D">
        <w:rPr>
          <w:rFonts w:ascii="Arial" w:eastAsia="MS Mincho" w:hAnsi="Arial" w:cs="Arial"/>
          <w:b/>
          <w:bCs/>
          <w:sz w:val="28"/>
          <w:lang w:eastAsia="ja-JP"/>
        </w:rPr>
        <w:t>7</w:t>
      </w:r>
      <w:r w:rsidR="00D05971" w:rsidRPr="00D05971">
        <w:rPr>
          <w:rFonts w:ascii="Arial" w:eastAsia="MS Mincho" w:hAnsi="Arial" w:cs="Arial"/>
          <w:b/>
          <w:bCs/>
          <w:sz w:val="28"/>
          <w:vertAlign w:val="superscript"/>
          <w:lang w:eastAsia="ja-JP"/>
        </w:rPr>
        <w:t>th</w:t>
      </w:r>
      <w:r w:rsidR="00C82732">
        <w:rPr>
          <w:rFonts w:ascii="Arial" w:eastAsia="MS Mincho" w:hAnsi="Arial" w:cs="Arial"/>
          <w:b/>
          <w:bCs/>
          <w:sz w:val="28"/>
          <w:lang w:eastAsia="ja-JP"/>
        </w:rPr>
        <w:t>, 201</w:t>
      </w:r>
      <w:r w:rsidR="007B520A">
        <w:rPr>
          <w:rFonts w:ascii="Arial" w:eastAsia="MS Mincho" w:hAnsi="Arial" w:cs="Arial"/>
          <w:b/>
          <w:bCs/>
          <w:sz w:val="28"/>
          <w:lang w:eastAsia="ja-JP"/>
        </w:rPr>
        <w:t>9</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3F8B93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1D16">
        <w:rPr>
          <w:rFonts w:ascii="Arial" w:hAnsi="Arial"/>
          <w:sz w:val="24"/>
        </w:rPr>
        <w:t>6.2.1</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4D9173A" w14:textId="77777777" w:rsidR="0069529D" w:rsidRDefault="0069529D" w:rsidP="00480B03">
      <w:pPr>
        <w:ind w:left="1988" w:hanging="1988"/>
        <w:jc w:val="both"/>
        <w:rPr>
          <w:rFonts w:ascii="Arial" w:hAnsi="Arial"/>
          <w:sz w:val="24"/>
        </w:rPr>
      </w:pPr>
    </w:p>
    <w:p w14:paraId="26881B39" w14:textId="77777777" w:rsidR="00C34C05" w:rsidRPr="00183CB7" w:rsidRDefault="00FD6A3D" w:rsidP="00183CB7">
      <w:pPr>
        <w:pStyle w:val="Heading1"/>
      </w:pPr>
      <w:r w:rsidRPr="00183CB7">
        <w:t>Introduction</w:t>
      </w:r>
    </w:p>
    <w:p w14:paraId="5DE531BE" w14:textId="4591E255" w:rsidR="002372BB" w:rsidRPr="008E134F" w:rsidRDefault="002372BB" w:rsidP="002372BB">
      <w:pPr>
        <w:jc w:val="both"/>
      </w:pPr>
      <w:r w:rsidRPr="008E134F">
        <w:t>I</w:t>
      </w:r>
      <w:r w:rsidR="0031252E" w:rsidRPr="008E134F">
        <w:t>n R</w:t>
      </w:r>
      <w:r w:rsidR="00601D16" w:rsidRPr="008E134F">
        <w:t xml:space="preserve">ANP#80, New WID on Rel-16 </w:t>
      </w:r>
      <w:proofErr w:type="spellStart"/>
      <w:r w:rsidR="00601D16" w:rsidRPr="008E134F">
        <w:t>eMTC</w:t>
      </w:r>
      <w:proofErr w:type="spellEnd"/>
      <w:r w:rsidRPr="008E134F">
        <w:t xml:space="preserve"> enhancements for LTE for improved UL transmission efficiency and/or UE power consumption:</w:t>
      </w:r>
    </w:p>
    <w:p w14:paraId="3CB21E97" w14:textId="543C604E" w:rsidR="002372BB" w:rsidRPr="008E134F" w:rsidRDefault="002372BB" w:rsidP="002372BB">
      <w:pPr>
        <w:pStyle w:val="ListParagraph"/>
        <w:numPr>
          <w:ilvl w:val="0"/>
          <w:numId w:val="10"/>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184C5529" w14:textId="77777777" w:rsidR="002372BB" w:rsidRPr="008E134F" w:rsidRDefault="002372BB" w:rsidP="007D35A4">
      <w:pPr>
        <w:pStyle w:val="ListParagraph"/>
        <w:numPr>
          <w:ilvl w:val="1"/>
          <w:numId w:val="10"/>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0B7BA914" w14:textId="174ED2AC" w:rsidR="002372BB" w:rsidRPr="008E134F" w:rsidRDefault="002372BB" w:rsidP="007D35A4">
      <w:pPr>
        <w:pStyle w:val="ListParagraph"/>
        <w:numPr>
          <w:ilvl w:val="1"/>
          <w:numId w:val="10"/>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2953C5D7" w14:textId="198F1865" w:rsidR="00A877A7" w:rsidRPr="008E134F" w:rsidRDefault="00A877A7" w:rsidP="00A877A7">
      <w:pPr>
        <w:pStyle w:val="ListParagraph"/>
        <w:jc w:val="both"/>
        <w:rPr>
          <w:rFonts w:ascii="Times New Roman" w:hAnsi="Times New Roman"/>
          <w:sz w:val="20"/>
          <w:szCs w:val="20"/>
        </w:rPr>
      </w:pPr>
      <w:bookmarkStart w:id="2" w:name="_GoBack"/>
      <w:bookmarkEnd w:id="2"/>
    </w:p>
    <w:p w14:paraId="3068C237" w14:textId="610500B0" w:rsidR="0019096E" w:rsidRPr="008E134F" w:rsidRDefault="00A877A7" w:rsidP="007B520A">
      <w:pPr>
        <w:pStyle w:val="ListParagraph"/>
        <w:ind w:left="0"/>
        <w:jc w:val="both"/>
        <w:rPr>
          <w:rFonts w:ascii="Times New Roman" w:hAnsi="Times New Roman"/>
          <w:sz w:val="20"/>
          <w:szCs w:val="20"/>
        </w:rPr>
      </w:pPr>
      <w:r w:rsidRPr="008E134F">
        <w:rPr>
          <w:rFonts w:ascii="Times New Roman" w:hAnsi="Times New Roman"/>
          <w:sz w:val="20"/>
          <w:szCs w:val="20"/>
        </w:rPr>
        <w:t>In RAN1#9</w:t>
      </w:r>
      <w:r w:rsidR="009477F2" w:rsidRPr="008E134F">
        <w:rPr>
          <w:rFonts w:ascii="Times New Roman" w:hAnsi="Times New Roman"/>
          <w:sz w:val="20"/>
          <w:szCs w:val="20"/>
        </w:rPr>
        <w:t>6</w:t>
      </w:r>
      <w:r w:rsidR="000947C8" w:rsidRPr="008E134F">
        <w:rPr>
          <w:rFonts w:ascii="Times New Roman" w:hAnsi="Times New Roman"/>
          <w:sz w:val="20"/>
          <w:szCs w:val="20"/>
        </w:rPr>
        <w:t>b</w:t>
      </w:r>
      <w:r w:rsidRPr="008E134F">
        <w:rPr>
          <w:rFonts w:ascii="Times New Roman" w:hAnsi="Times New Roman"/>
          <w:sz w:val="20"/>
          <w:szCs w:val="20"/>
        </w:rPr>
        <w:t xml:space="preserve">, the following agreements were made on the above </w:t>
      </w:r>
      <w:r w:rsidR="00797BA8" w:rsidRPr="008E134F">
        <w:rPr>
          <w:rFonts w:ascii="Times New Roman" w:hAnsi="Times New Roman"/>
          <w:sz w:val="20"/>
          <w:szCs w:val="20"/>
        </w:rPr>
        <w:t>objective</w:t>
      </w:r>
      <w:r w:rsidRPr="008E134F">
        <w:rPr>
          <w:rFonts w:ascii="Times New Roman" w:hAnsi="Times New Roman"/>
          <w:sz w:val="20"/>
          <w:szCs w:val="20"/>
        </w:rPr>
        <w:t>:</w:t>
      </w:r>
    </w:p>
    <w:p w14:paraId="14E18E72" w14:textId="13CCC53D" w:rsidR="007B520A" w:rsidRDefault="007B520A" w:rsidP="007B520A">
      <w:pPr>
        <w:pStyle w:val="ListParagraph"/>
        <w:ind w:left="0"/>
        <w:jc w:val="both"/>
        <w:rPr>
          <w:rFonts w:ascii="Times New Roman" w:hAnsi="Times New Roman"/>
        </w:rPr>
      </w:pPr>
    </w:p>
    <w:p w14:paraId="36371564" w14:textId="77777777" w:rsidR="000947C8" w:rsidRPr="000947C8" w:rsidRDefault="000947C8" w:rsidP="000947C8">
      <w:pPr>
        <w:overflowPunct/>
        <w:autoSpaceDE/>
        <w:autoSpaceDN/>
        <w:adjustRightInd/>
        <w:spacing w:after="0"/>
        <w:jc w:val="both"/>
        <w:textAlignment w:val="auto"/>
        <w:rPr>
          <w:rFonts w:eastAsia="MS Mincho"/>
          <w:highlight w:val="darkYellow"/>
          <w:lang w:val="en-GB" w:eastAsia="sv-SE"/>
        </w:rPr>
      </w:pPr>
      <w:r w:rsidRPr="000947C8">
        <w:rPr>
          <w:rFonts w:eastAsia="MS Mincho"/>
          <w:highlight w:val="darkYellow"/>
          <w:lang w:val="en-GB" w:eastAsia="sv-SE"/>
        </w:rPr>
        <w:t>Working Assumption#1</w:t>
      </w:r>
    </w:p>
    <w:p w14:paraId="7A3C6A34" w14:textId="77777777" w:rsidR="000947C8" w:rsidRPr="000947C8" w:rsidRDefault="000947C8" w:rsidP="000947C8">
      <w:pPr>
        <w:overflowPunct/>
        <w:autoSpaceDE/>
        <w:autoSpaceDN/>
        <w:adjustRightInd/>
        <w:spacing w:after="0"/>
        <w:jc w:val="both"/>
        <w:textAlignment w:val="auto"/>
        <w:rPr>
          <w:rFonts w:eastAsia="MS Mincho"/>
          <w:lang w:val="en-GB" w:eastAsia="sv-SE"/>
        </w:rPr>
      </w:pPr>
      <w:r w:rsidRPr="000947C8">
        <w:rPr>
          <w:rFonts w:eastAsia="MS Mincho"/>
          <w:lang w:val="en-GB" w:eastAsia="sv-SE"/>
        </w:rPr>
        <w:t>In idle mode, updating PUR configurations and/or PUR parameters via L1 signalling after a PUR transmission is supported</w:t>
      </w:r>
    </w:p>
    <w:p w14:paraId="7AC334AA" w14:textId="77777777" w:rsidR="000947C8" w:rsidRPr="000947C8" w:rsidRDefault="000947C8" w:rsidP="000947C8">
      <w:pPr>
        <w:numPr>
          <w:ilvl w:val="0"/>
          <w:numId w:val="32"/>
        </w:numPr>
        <w:overflowPunct/>
        <w:autoSpaceDE/>
        <w:autoSpaceDN/>
        <w:adjustRightInd/>
        <w:spacing w:after="0"/>
        <w:textAlignment w:val="auto"/>
        <w:rPr>
          <w:rFonts w:eastAsia="Times New Roman"/>
          <w:lang w:val="en-GB"/>
        </w:rPr>
      </w:pPr>
      <w:r w:rsidRPr="000947C8">
        <w:rPr>
          <w:rFonts w:eastAsia="Times New Roman"/>
          <w:lang w:val="en-GB"/>
        </w:rPr>
        <w:t xml:space="preserve">FFS: Which PUR configurations and PUR parameters will be </w:t>
      </w:r>
      <w:proofErr w:type="spellStart"/>
      <w:r w:rsidRPr="000947C8">
        <w:rPr>
          <w:rFonts w:eastAsia="Times New Roman"/>
          <w:lang w:val="en-GB"/>
        </w:rPr>
        <w:t>signaled</w:t>
      </w:r>
      <w:proofErr w:type="spellEnd"/>
      <w:r w:rsidRPr="000947C8">
        <w:rPr>
          <w:rFonts w:eastAsia="Times New Roman"/>
          <w:lang w:val="en-GB"/>
        </w:rPr>
        <w:t xml:space="preserve"> via L1</w:t>
      </w:r>
    </w:p>
    <w:p w14:paraId="2DC84DA1" w14:textId="77777777" w:rsidR="000947C8" w:rsidRPr="000947C8" w:rsidRDefault="000947C8" w:rsidP="000947C8">
      <w:pPr>
        <w:numPr>
          <w:ilvl w:val="0"/>
          <w:numId w:val="32"/>
        </w:numPr>
        <w:overflowPunct/>
        <w:autoSpaceDE/>
        <w:autoSpaceDN/>
        <w:adjustRightInd/>
        <w:spacing w:after="0"/>
        <w:textAlignment w:val="auto"/>
        <w:rPr>
          <w:rFonts w:eastAsia="Times New Roman"/>
          <w:lang w:val="en-GB"/>
        </w:rPr>
      </w:pPr>
      <w:r w:rsidRPr="000947C8">
        <w:rPr>
          <w:rFonts w:eastAsia="Times New Roman"/>
          <w:lang w:val="en-GB"/>
        </w:rPr>
        <w:t>FFS: Definition of PUR configurations and PUR parameters</w:t>
      </w:r>
    </w:p>
    <w:p w14:paraId="7856D44E" w14:textId="77777777" w:rsidR="000947C8" w:rsidRPr="000947C8" w:rsidRDefault="000947C8" w:rsidP="000947C8">
      <w:pPr>
        <w:contextualSpacing/>
        <w:rPr>
          <w:rFonts w:eastAsia="Batang"/>
          <w:lang w:val="en-GB" w:eastAsia="en-GB"/>
        </w:rPr>
      </w:pPr>
      <w:r w:rsidRPr="000947C8">
        <w:rPr>
          <w:rFonts w:eastAsia="Batang"/>
          <w:lang w:val="en-GB" w:eastAsia="en-GB"/>
        </w:rPr>
        <w:t xml:space="preserve">The working assumption will be automatically confirmed if for some cases L2/L3 </w:t>
      </w:r>
      <w:proofErr w:type="spellStart"/>
      <w:r w:rsidRPr="000947C8">
        <w:rPr>
          <w:rFonts w:eastAsia="Batang"/>
          <w:lang w:val="en-GB" w:eastAsia="en-GB"/>
        </w:rPr>
        <w:t>signaling</w:t>
      </w:r>
      <w:proofErr w:type="spellEnd"/>
      <w:r w:rsidRPr="000947C8">
        <w:rPr>
          <w:rFonts w:eastAsia="Batang"/>
          <w:lang w:val="en-GB" w:eastAsia="en-GB"/>
        </w:rPr>
        <w:t xml:space="preserve"> is not needed. If RAN2 decides that L2/L3 </w:t>
      </w:r>
      <w:proofErr w:type="spellStart"/>
      <w:r w:rsidRPr="000947C8">
        <w:rPr>
          <w:rFonts w:eastAsia="Batang"/>
          <w:lang w:val="en-GB" w:eastAsia="en-GB"/>
        </w:rPr>
        <w:t>signaling</w:t>
      </w:r>
      <w:proofErr w:type="spellEnd"/>
      <w:r w:rsidRPr="000947C8">
        <w:rPr>
          <w:rFonts w:eastAsia="Batang"/>
          <w:lang w:val="en-GB" w:eastAsia="en-GB"/>
        </w:rPr>
        <w:t xml:space="preserve"> is needed for all cases, the working assumption will be reverted.</w:t>
      </w:r>
    </w:p>
    <w:p w14:paraId="361BA4BB" w14:textId="77777777" w:rsidR="000947C8" w:rsidRPr="000947C8" w:rsidRDefault="000947C8" w:rsidP="000947C8">
      <w:pPr>
        <w:overflowPunct/>
        <w:autoSpaceDE/>
        <w:autoSpaceDN/>
        <w:adjustRightInd/>
        <w:spacing w:after="0"/>
        <w:jc w:val="both"/>
        <w:textAlignment w:val="auto"/>
        <w:rPr>
          <w:rFonts w:eastAsia="MS Mincho"/>
          <w:highlight w:val="darkYellow"/>
          <w:lang w:val="en-GB" w:eastAsia="sv-SE"/>
        </w:rPr>
      </w:pPr>
      <w:r w:rsidRPr="000947C8">
        <w:rPr>
          <w:rFonts w:eastAsia="MS Mincho"/>
          <w:highlight w:val="darkYellow"/>
          <w:lang w:val="en-GB" w:eastAsia="sv-SE"/>
        </w:rPr>
        <w:t>Working Assumption#2</w:t>
      </w:r>
    </w:p>
    <w:p w14:paraId="5D8B5F17" w14:textId="77777777" w:rsidR="000947C8" w:rsidRPr="000947C8" w:rsidRDefault="000947C8" w:rsidP="000947C8">
      <w:pPr>
        <w:spacing w:after="0"/>
        <w:contextualSpacing/>
        <w:rPr>
          <w:rFonts w:eastAsia="Batang"/>
          <w:lang w:val="en-GB" w:eastAsia="en-GB"/>
        </w:rPr>
      </w:pPr>
      <w:r w:rsidRPr="000947C8">
        <w:rPr>
          <w:rFonts w:eastAsia="Batang"/>
          <w:lang w:val="en-GB" w:eastAsia="en-GB"/>
        </w:rPr>
        <w:t>For dedicated PUR</w:t>
      </w:r>
    </w:p>
    <w:p w14:paraId="46CBE84C" w14:textId="77777777" w:rsidR="000947C8" w:rsidRPr="000947C8" w:rsidRDefault="000947C8" w:rsidP="000947C8">
      <w:pPr>
        <w:numPr>
          <w:ilvl w:val="0"/>
          <w:numId w:val="33"/>
        </w:numPr>
        <w:overflowPunct/>
        <w:autoSpaceDE/>
        <w:autoSpaceDN/>
        <w:adjustRightInd/>
        <w:spacing w:after="0"/>
        <w:textAlignment w:val="auto"/>
        <w:rPr>
          <w:rFonts w:eastAsia="Times New Roman"/>
          <w:lang w:val="en-GB"/>
        </w:rPr>
      </w:pPr>
      <w:r w:rsidRPr="000947C8">
        <w:rPr>
          <w:rFonts w:eastAsia="Times New Roman"/>
          <w:lang w:val="en-GB"/>
        </w:rPr>
        <w:t>During the PUR search space monitoring, the UE monitors for DCI scrambled with a RNTI assuming that the RNTI is not shared with any other UE</w:t>
      </w:r>
    </w:p>
    <w:p w14:paraId="179B7784" w14:textId="77777777" w:rsidR="000947C8" w:rsidRPr="000947C8" w:rsidRDefault="000947C8" w:rsidP="000947C8">
      <w:pPr>
        <w:numPr>
          <w:ilvl w:val="1"/>
          <w:numId w:val="33"/>
        </w:numPr>
        <w:overflowPunct/>
        <w:autoSpaceDE/>
        <w:autoSpaceDN/>
        <w:adjustRightInd/>
        <w:spacing w:after="0" w:line="259" w:lineRule="auto"/>
        <w:textAlignment w:val="auto"/>
        <w:rPr>
          <w:rFonts w:eastAsia="Times New Roman"/>
          <w:lang w:val="en-GB" w:eastAsia="ja-JP"/>
        </w:rPr>
      </w:pPr>
      <w:r w:rsidRPr="000947C8">
        <w:rPr>
          <w:rFonts w:eastAsia="Times New Roman"/>
          <w:lang w:val="en-GB" w:eastAsia="ja-JP"/>
        </w:rPr>
        <w:t xml:space="preserve">Note: It is up to RAN2 to decide how the RNTI is </w:t>
      </w:r>
      <w:proofErr w:type="spellStart"/>
      <w:r w:rsidRPr="000947C8">
        <w:rPr>
          <w:rFonts w:eastAsia="Times New Roman"/>
          <w:lang w:val="en-GB" w:eastAsia="ja-JP"/>
        </w:rPr>
        <w:t>signaled</w:t>
      </w:r>
      <w:proofErr w:type="spellEnd"/>
      <w:r w:rsidRPr="000947C8">
        <w:rPr>
          <w:rFonts w:eastAsia="Times New Roman"/>
          <w:lang w:val="en-GB" w:eastAsia="ja-JP"/>
        </w:rPr>
        <w:t xml:space="preserve"> to UE or derived</w:t>
      </w:r>
    </w:p>
    <w:p w14:paraId="4244B681" w14:textId="77777777" w:rsidR="000947C8" w:rsidRPr="000947C8" w:rsidRDefault="000947C8" w:rsidP="000947C8">
      <w:pPr>
        <w:numPr>
          <w:ilvl w:val="0"/>
          <w:numId w:val="33"/>
        </w:numPr>
        <w:overflowPunct/>
        <w:autoSpaceDE/>
        <w:autoSpaceDN/>
        <w:adjustRightInd/>
        <w:spacing w:after="0"/>
        <w:textAlignment w:val="auto"/>
        <w:rPr>
          <w:rFonts w:eastAsia="Times New Roman"/>
          <w:lang w:val="en-GB"/>
        </w:rPr>
      </w:pPr>
      <w:r w:rsidRPr="000947C8">
        <w:rPr>
          <w:rFonts w:eastAsia="Times New Roman"/>
          <w:lang w:val="en-GB"/>
        </w:rPr>
        <w:t>FFS if the UE monitors any additional RNTI which may be shared with other UEs.</w:t>
      </w:r>
    </w:p>
    <w:p w14:paraId="611A4B80" w14:textId="77777777" w:rsidR="000947C8" w:rsidRPr="000947C8" w:rsidRDefault="000947C8" w:rsidP="000947C8">
      <w:pPr>
        <w:numPr>
          <w:ilvl w:val="0"/>
          <w:numId w:val="33"/>
        </w:numPr>
        <w:overflowPunct/>
        <w:autoSpaceDE/>
        <w:autoSpaceDN/>
        <w:adjustRightInd/>
        <w:spacing w:after="0"/>
        <w:textAlignment w:val="auto"/>
        <w:rPr>
          <w:rFonts w:eastAsia="Times New Roman"/>
          <w:lang w:val="en-GB"/>
        </w:rPr>
      </w:pPr>
      <w:r w:rsidRPr="000947C8">
        <w:rPr>
          <w:rFonts w:eastAsia="Times New Roman"/>
          <w:lang w:val="en-GB"/>
        </w:rPr>
        <w:t>Note: The same RNTI may be used over non-overlapping time and/or frequency resources</w:t>
      </w:r>
    </w:p>
    <w:p w14:paraId="621BE3BF" w14:textId="0B38E7DA" w:rsidR="000947C8" w:rsidRPr="000947C8" w:rsidRDefault="000947C8" w:rsidP="000947C8">
      <w:pPr>
        <w:rPr>
          <w:rFonts w:eastAsia="Times New Roman"/>
          <w:lang w:val="en-GB" w:eastAsia="en-GB"/>
        </w:rPr>
      </w:pPr>
      <w:r w:rsidRPr="000947C8">
        <w:rPr>
          <w:rFonts w:eastAsia="Times New Roman"/>
          <w:lang w:val="en-GB" w:eastAsia="en-GB"/>
        </w:rPr>
        <w:t xml:space="preserve">Send </w:t>
      </w:r>
      <w:proofErr w:type="gramStart"/>
      <w:r w:rsidRPr="000947C8">
        <w:rPr>
          <w:rFonts w:eastAsia="Times New Roman"/>
          <w:lang w:val="en-GB" w:eastAsia="en-GB"/>
        </w:rPr>
        <w:t>an</w:t>
      </w:r>
      <w:proofErr w:type="gramEnd"/>
      <w:r w:rsidRPr="000947C8">
        <w:rPr>
          <w:rFonts w:eastAsia="Times New Roman"/>
          <w:lang w:val="en-GB" w:eastAsia="en-GB"/>
        </w:rPr>
        <w:t xml:space="preserve"> LS to RAN2 to include two above working assumptions. Ask whether the first bullet in working assumption #2 is feasible. If it is concluded that working assumption #2 is feasible, the working assumption #2 will be automatically confirmed.</w:t>
      </w:r>
    </w:p>
    <w:p w14:paraId="62FCF924" w14:textId="77777777" w:rsidR="000947C8" w:rsidRPr="000947C8" w:rsidRDefault="000947C8" w:rsidP="000947C8">
      <w:pPr>
        <w:tabs>
          <w:tab w:val="left" w:pos="1620"/>
        </w:tabs>
        <w:overflowPunct/>
        <w:autoSpaceDE/>
        <w:autoSpaceDN/>
        <w:adjustRightInd/>
        <w:spacing w:after="0"/>
        <w:ind w:left="360" w:hanging="360"/>
        <w:jc w:val="both"/>
        <w:textAlignment w:val="auto"/>
        <w:rPr>
          <w:rFonts w:eastAsia="MS Mincho"/>
          <w:highlight w:val="green"/>
          <w:lang w:val="en-GB" w:eastAsia="sv-SE"/>
        </w:rPr>
      </w:pPr>
      <w:r w:rsidRPr="000947C8">
        <w:rPr>
          <w:rFonts w:eastAsia="MS Mincho"/>
          <w:highlight w:val="green"/>
          <w:lang w:val="en-GB" w:eastAsia="sv-SE"/>
        </w:rPr>
        <w:t>Agreement</w:t>
      </w:r>
    </w:p>
    <w:p w14:paraId="1DEEC35B" w14:textId="77777777" w:rsidR="000947C8" w:rsidRPr="000947C8" w:rsidRDefault="000947C8" w:rsidP="000947C8">
      <w:pPr>
        <w:tabs>
          <w:tab w:val="left" w:pos="1620"/>
        </w:tabs>
        <w:overflowPunct/>
        <w:autoSpaceDE/>
        <w:autoSpaceDN/>
        <w:adjustRightInd/>
        <w:spacing w:after="0"/>
        <w:ind w:left="360" w:hanging="360"/>
        <w:jc w:val="both"/>
        <w:textAlignment w:val="auto"/>
        <w:rPr>
          <w:rFonts w:eastAsia="MS Mincho"/>
          <w:lang w:val="en-GB" w:eastAsia="sv-SE"/>
        </w:rPr>
      </w:pPr>
      <w:r w:rsidRPr="000947C8">
        <w:rPr>
          <w:rFonts w:eastAsia="MS Mincho"/>
          <w:lang w:val="en-GB" w:eastAsia="sv-SE"/>
        </w:rPr>
        <w:t xml:space="preserve">The UE monitors the MPDCCH for at least a time period after a PUR transmission </w:t>
      </w:r>
    </w:p>
    <w:p w14:paraId="6BC93566" w14:textId="77777777" w:rsidR="000947C8" w:rsidRPr="000947C8" w:rsidRDefault="000947C8" w:rsidP="000947C8">
      <w:pPr>
        <w:numPr>
          <w:ilvl w:val="0"/>
          <w:numId w:val="34"/>
        </w:numPr>
        <w:overflowPunct/>
        <w:autoSpaceDE/>
        <w:autoSpaceDN/>
        <w:adjustRightInd/>
        <w:spacing w:after="0"/>
        <w:textAlignment w:val="auto"/>
        <w:rPr>
          <w:rFonts w:eastAsia="Times New Roman"/>
          <w:lang w:val="en-GB"/>
        </w:rPr>
      </w:pPr>
      <w:r w:rsidRPr="000947C8">
        <w:rPr>
          <w:rFonts w:eastAsia="Times New Roman"/>
          <w:lang w:val="en-GB"/>
        </w:rPr>
        <w:t>FFS: Details of the time period</w:t>
      </w:r>
    </w:p>
    <w:p w14:paraId="211284DD" w14:textId="77777777" w:rsidR="000947C8" w:rsidRPr="000947C8" w:rsidRDefault="000947C8" w:rsidP="000947C8">
      <w:pPr>
        <w:numPr>
          <w:ilvl w:val="0"/>
          <w:numId w:val="34"/>
        </w:numPr>
        <w:overflowPunct/>
        <w:autoSpaceDE/>
        <w:autoSpaceDN/>
        <w:adjustRightInd/>
        <w:spacing w:after="0"/>
        <w:textAlignment w:val="auto"/>
        <w:rPr>
          <w:rFonts w:eastAsia="Times New Roman"/>
          <w:lang w:val="en-GB"/>
        </w:rPr>
      </w:pPr>
      <w:r w:rsidRPr="000947C8">
        <w:rPr>
          <w:rFonts w:eastAsia="Times New Roman"/>
          <w:lang w:val="en-GB"/>
        </w:rPr>
        <w:t>FFS: UE behaviour if nothing is received in the time period</w:t>
      </w:r>
    </w:p>
    <w:p w14:paraId="5E7FE109" w14:textId="77777777" w:rsidR="000947C8" w:rsidRPr="000947C8" w:rsidRDefault="000947C8" w:rsidP="000947C8">
      <w:pPr>
        <w:numPr>
          <w:ilvl w:val="0"/>
          <w:numId w:val="34"/>
        </w:numPr>
        <w:overflowPunct/>
        <w:autoSpaceDE/>
        <w:autoSpaceDN/>
        <w:adjustRightInd/>
        <w:spacing w:after="0"/>
        <w:textAlignment w:val="auto"/>
        <w:rPr>
          <w:rFonts w:eastAsia="Times New Roman"/>
          <w:lang w:val="en-GB"/>
        </w:rPr>
      </w:pPr>
      <w:r w:rsidRPr="000947C8">
        <w:rPr>
          <w:rFonts w:eastAsia="Times New Roman"/>
          <w:lang w:val="en-GB"/>
        </w:rPr>
        <w:t>FFS: If and how often UE monitors MPDCCH after a PUR allocation in which it has not transmitted</w:t>
      </w:r>
    </w:p>
    <w:p w14:paraId="6AE8EC6F" w14:textId="77777777" w:rsidR="000947C8" w:rsidRPr="000947C8" w:rsidRDefault="000947C8" w:rsidP="000947C8">
      <w:pPr>
        <w:overflowPunct/>
        <w:autoSpaceDE/>
        <w:autoSpaceDN/>
        <w:adjustRightInd/>
        <w:spacing w:after="0"/>
        <w:textAlignment w:val="auto"/>
        <w:rPr>
          <w:rFonts w:eastAsia="Batang"/>
          <w:szCs w:val="24"/>
          <w:lang w:eastAsia="x-none"/>
        </w:rPr>
      </w:pPr>
    </w:p>
    <w:p w14:paraId="04C35A2F" w14:textId="77777777" w:rsidR="000947C8" w:rsidRPr="000947C8" w:rsidRDefault="000947C8" w:rsidP="000947C8">
      <w:pPr>
        <w:tabs>
          <w:tab w:val="left" w:pos="1620"/>
        </w:tabs>
        <w:overflowPunct/>
        <w:autoSpaceDE/>
        <w:autoSpaceDN/>
        <w:adjustRightInd/>
        <w:spacing w:after="0"/>
        <w:ind w:left="360" w:hanging="360"/>
        <w:jc w:val="both"/>
        <w:textAlignment w:val="auto"/>
        <w:rPr>
          <w:rFonts w:eastAsia="MS Mincho"/>
          <w:highlight w:val="green"/>
          <w:lang w:val="en-GB" w:eastAsia="sv-SE"/>
        </w:rPr>
      </w:pPr>
      <w:r w:rsidRPr="000947C8">
        <w:rPr>
          <w:rFonts w:eastAsia="MS Mincho"/>
          <w:highlight w:val="green"/>
          <w:lang w:val="en-GB" w:eastAsia="sv-SE"/>
        </w:rPr>
        <w:t>Agreement</w:t>
      </w:r>
    </w:p>
    <w:p w14:paraId="55677A4A" w14:textId="77777777" w:rsidR="000947C8" w:rsidRPr="000947C8" w:rsidRDefault="000947C8" w:rsidP="000947C8">
      <w:pPr>
        <w:overflowPunct/>
        <w:autoSpaceDE/>
        <w:autoSpaceDN/>
        <w:adjustRightInd/>
        <w:spacing w:after="0"/>
        <w:textAlignment w:val="auto"/>
        <w:rPr>
          <w:rFonts w:eastAsia="Batang"/>
          <w:sz w:val="36"/>
          <w:szCs w:val="24"/>
          <w:lang w:eastAsia="x-none"/>
        </w:rPr>
      </w:pPr>
      <w:r w:rsidRPr="000947C8">
        <w:rPr>
          <w:rFonts w:eastAsia="Batang"/>
          <w:szCs w:val="24"/>
          <w:lang w:val="en-GB"/>
        </w:rPr>
        <w:t xml:space="preserve">The value(s) of </w:t>
      </w:r>
      <w:r w:rsidRPr="000947C8">
        <w:rPr>
          <w:rFonts w:eastAsia="Batang"/>
          <w:bCs/>
          <w:szCs w:val="24"/>
          <w:lang w:val="en-GB"/>
        </w:rPr>
        <w:t>RSRP</w:t>
      </w:r>
      <w:r w:rsidRPr="000947C8">
        <w:rPr>
          <w:rFonts w:eastAsia="Batang"/>
          <w:szCs w:val="24"/>
          <w:lang w:val="en-GB"/>
        </w:rPr>
        <w:t xml:space="preserve"> threshold(s) is UE specific</w:t>
      </w:r>
    </w:p>
    <w:p w14:paraId="7DCB5214" w14:textId="77777777" w:rsidR="000947C8" w:rsidRPr="000947C8" w:rsidRDefault="000947C8" w:rsidP="000947C8">
      <w:pPr>
        <w:overflowPunct/>
        <w:autoSpaceDE/>
        <w:autoSpaceDN/>
        <w:adjustRightInd/>
        <w:spacing w:after="0"/>
        <w:textAlignment w:val="auto"/>
        <w:rPr>
          <w:rFonts w:eastAsia="Batang"/>
          <w:szCs w:val="24"/>
          <w:lang w:val="en-GB" w:eastAsia="x-none"/>
        </w:rPr>
      </w:pPr>
    </w:p>
    <w:p w14:paraId="7C18CA5D" w14:textId="77777777" w:rsidR="000947C8" w:rsidRPr="000947C8" w:rsidRDefault="000947C8" w:rsidP="000947C8">
      <w:pPr>
        <w:tabs>
          <w:tab w:val="left" w:pos="1620"/>
        </w:tabs>
        <w:overflowPunct/>
        <w:autoSpaceDE/>
        <w:autoSpaceDN/>
        <w:adjustRightInd/>
        <w:spacing w:after="0"/>
        <w:ind w:left="360" w:hanging="360"/>
        <w:jc w:val="both"/>
        <w:textAlignment w:val="auto"/>
        <w:rPr>
          <w:rFonts w:eastAsia="MS Mincho"/>
          <w:highlight w:val="green"/>
          <w:lang w:val="en-GB" w:eastAsia="sv-SE"/>
        </w:rPr>
      </w:pPr>
      <w:r w:rsidRPr="000947C8">
        <w:rPr>
          <w:rFonts w:eastAsia="MS Mincho"/>
          <w:highlight w:val="green"/>
          <w:lang w:val="en-GB" w:eastAsia="sv-SE"/>
        </w:rPr>
        <w:t>Agreement</w:t>
      </w:r>
    </w:p>
    <w:p w14:paraId="5E1850C9" w14:textId="77777777" w:rsidR="000947C8" w:rsidRPr="000947C8" w:rsidRDefault="000947C8" w:rsidP="000947C8">
      <w:pPr>
        <w:tabs>
          <w:tab w:val="left" w:pos="1620"/>
        </w:tabs>
        <w:overflowPunct/>
        <w:autoSpaceDE/>
        <w:autoSpaceDN/>
        <w:adjustRightInd/>
        <w:spacing w:after="0"/>
        <w:jc w:val="both"/>
        <w:textAlignment w:val="auto"/>
        <w:rPr>
          <w:rFonts w:eastAsia="MS Mincho"/>
          <w:lang w:val="en-GB" w:eastAsia="sv-SE"/>
        </w:rPr>
      </w:pPr>
      <w:r w:rsidRPr="000947C8">
        <w:rPr>
          <w:rFonts w:eastAsia="MS Mincho"/>
          <w:lang w:val="en-GB" w:eastAsia="sv-SE"/>
        </w:rPr>
        <w:t>The power control parameters within the PUR configuration, shall at least include:</w:t>
      </w:r>
    </w:p>
    <w:p w14:paraId="65E02AB9" w14:textId="77777777" w:rsidR="000947C8" w:rsidRPr="000947C8" w:rsidRDefault="000947C8" w:rsidP="000947C8">
      <w:pPr>
        <w:numPr>
          <w:ilvl w:val="0"/>
          <w:numId w:val="35"/>
        </w:numPr>
        <w:overflowPunct/>
        <w:autoSpaceDE/>
        <w:autoSpaceDN/>
        <w:adjustRightInd/>
        <w:spacing w:after="0"/>
        <w:textAlignment w:val="auto"/>
        <w:rPr>
          <w:rFonts w:eastAsia="Times New Roman"/>
          <w:lang w:val="en-GB"/>
        </w:rPr>
      </w:pPr>
      <w:r w:rsidRPr="000947C8">
        <w:rPr>
          <w:rFonts w:eastAsia="Times New Roman"/>
          <w:lang w:val="en-GB"/>
        </w:rPr>
        <w:t>Target UL power level (P_0) for the PUR transmission</w:t>
      </w:r>
    </w:p>
    <w:p w14:paraId="63D3F723" w14:textId="77777777" w:rsidR="000947C8" w:rsidRPr="000947C8" w:rsidRDefault="000947C8" w:rsidP="000947C8">
      <w:pPr>
        <w:overflowPunct/>
        <w:autoSpaceDE/>
        <w:autoSpaceDN/>
        <w:adjustRightInd/>
        <w:spacing w:after="0"/>
        <w:textAlignment w:val="auto"/>
        <w:rPr>
          <w:rFonts w:eastAsia="Batang"/>
          <w:szCs w:val="24"/>
          <w:lang w:eastAsia="x-none"/>
        </w:rPr>
      </w:pPr>
    </w:p>
    <w:p w14:paraId="55BCE430" w14:textId="77777777" w:rsidR="000947C8" w:rsidRPr="000947C8" w:rsidRDefault="000947C8" w:rsidP="000947C8">
      <w:pPr>
        <w:overflowPunct/>
        <w:autoSpaceDE/>
        <w:autoSpaceDN/>
        <w:adjustRightInd/>
        <w:spacing w:after="0"/>
        <w:textAlignment w:val="auto"/>
        <w:rPr>
          <w:rFonts w:ascii="Times" w:eastAsia="Batang" w:hAnsi="Times"/>
          <w:szCs w:val="24"/>
          <w:highlight w:val="green"/>
          <w:lang w:val="en-GB" w:eastAsia="en-GB"/>
        </w:rPr>
      </w:pPr>
      <w:r w:rsidRPr="000947C8">
        <w:rPr>
          <w:rFonts w:ascii="Times" w:eastAsia="Batang" w:hAnsi="Times"/>
          <w:szCs w:val="24"/>
          <w:highlight w:val="green"/>
          <w:lang w:val="en-GB" w:eastAsia="en-GB"/>
        </w:rPr>
        <w:t xml:space="preserve">Agreement </w:t>
      </w:r>
    </w:p>
    <w:p w14:paraId="31B76903" w14:textId="4F20154F" w:rsidR="008A18C9" w:rsidRDefault="000947C8" w:rsidP="000947C8">
      <w:pPr>
        <w:overflowPunct/>
        <w:autoSpaceDE/>
        <w:autoSpaceDN/>
        <w:adjustRightInd/>
        <w:spacing w:after="0"/>
        <w:textAlignment w:val="auto"/>
        <w:rPr>
          <w:lang w:eastAsia="x-none"/>
        </w:rPr>
      </w:pPr>
      <w:r w:rsidRPr="000947C8">
        <w:rPr>
          <w:rFonts w:ascii="Times" w:eastAsia="Batang" w:hAnsi="Times"/>
          <w:szCs w:val="24"/>
          <w:lang w:val="en-GB" w:eastAsia="en-GB"/>
        </w:rPr>
        <w:t xml:space="preserve">For dedicated PUR in idle mode, the PUR configuration is configured by UE-specific RRC </w:t>
      </w:r>
      <w:proofErr w:type="spellStart"/>
      <w:r w:rsidRPr="000947C8">
        <w:rPr>
          <w:rFonts w:ascii="Times" w:eastAsia="Batang" w:hAnsi="Times"/>
          <w:szCs w:val="24"/>
          <w:lang w:val="en-GB" w:eastAsia="en-GB"/>
        </w:rPr>
        <w:t>signaling</w:t>
      </w:r>
      <w:proofErr w:type="spellEnd"/>
      <w:r w:rsidRPr="000947C8">
        <w:rPr>
          <w:rFonts w:ascii="Times" w:eastAsia="Batang" w:hAnsi="Times" w:cs="Times"/>
          <w:szCs w:val="24"/>
          <w:lang w:val="en-GB"/>
        </w:rPr>
        <w:t>.</w:t>
      </w:r>
    </w:p>
    <w:p w14:paraId="3CC4AC54" w14:textId="77777777" w:rsidR="007B520A" w:rsidRPr="007B520A" w:rsidRDefault="007B520A" w:rsidP="007B520A">
      <w:pPr>
        <w:pStyle w:val="ListParagraph"/>
        <w:ind w:left="0"/>
        <w:jc w:val="both"/>
        <w:rPr>
          <w:rFonts w:ascii="Times New Roman" w:hAnsi="Times New Roman"/>
        </w:rPr>
      </w:pPr>
    </w:p>
    <w:p w14:paraId="1A2168AF" w14:textId="5616A520" w:rsidR="004661E0"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proofErr w:type="spellStart"/>
      <w:r w:rsidR="0061059E">
        <w:t>eMTC</w:t>
      </w:r>
      <w:proofErr w:type="spellEnd"/>
      <w:r>
        <w:t xml:space="preserve"> UEs. </w:t>
      </w:r>
      <w:r w:rsidR="0061059E">
        <w:t>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63AABE68" w:rsidR="00B92D3B" w:rsidRDefault="00B92D3B" w:rsidP="00E12076">
      <w:pPr>
        <w:pStyle w:val="Heading1"/>
      </w:pPr>
      <w:r>
        <w:t xml:space="preserve">Classification of </w:t>
      </w:r>
      <w:r w:rsidR="00D776A4">
        <w:t xml:space="preserve">pre-configured uplink </w:t>
      </w:r>
      <w:r>
        <w:t xml:space="preserve">resources </w:t>
      </w:r>
    </w:p>
    <w:p w14:paraId="28577C5E" w14:textId="77777777" w:rsidR="00DE54A0" w:rsidRPr="00DE54A0" w:rsidRDefault="00DE54A0" w:rsidP="00DE54A0">
      <w:pPr>
        <w:rPr>
          <w:lang w:val="en-GB"/>
        </w:rPr>
      </w:pPr>
    </w:p>
    <w:p w14:paraId="542BF646" w14:textId="40500985" w:rsidR="00B92D3B" w:rsidRDefault="00B92D3B" w:rsidP="00B92D3B">
      <w:pPr>
        <w:pStyle w:val="Heading2"/>
      </w:pPr>
      <w:r>
        <w:t xml:space="preserve">Dedicated DMRS and dedicated </w:t>
      </w:r>
      <w:r w:rsidR="00357301">
        <w:t xml:space="preserve">data </w:t>
      </w:r>
      <w:r w:rsidR="006323BF">
        <w:t>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4B6EFDB6" w:rsidR="00D7722D" w:rsidRDefault="00F123F6" w:rsidP="00B92D3B">
      <w:pPr>
        <w:rPr>
          <w:lang w:val="en-GB"/>
        </w:rPr>
      </w:pPr>
      <w:r>
        <w:rPr>
          <w:lang w:val="en-GB"/>
        </w:rPr>
        <w:t xml:space="preserve">As we will </w:t>
      </w:r>
      <w:r w:rsidR="008A467A">
        <w:rPr>
          <w:lang w:val="en-GB"/>
        </w:rPr>
        <w:t xml:space="preserve">show </w:t>
      </w:r>
      <w:r>
        <w:rPr>
          <w:lang w:val="en-GB"/>
        </w:rPr>
        <w:t xml:space="preserve">with simulation results, this baseline may not be the best solution from a resource overhead point of view. This is because at the low SNR regimes of operations (as is applicable to </w:t>
      </w:r>
      <w:proofErr w:type="spellStart"/>
      <w:r>
        <w:rPr>
          <w:lang w:val="en-GB"/>
        </w:rPr>
        <w:t>eMTC</w:t>
      </w:r>
      <w:proofErr w:type="spellEnd"/>
      <w:r>
        <w:rPr>
          <w:lang w:val="en-GB"/>
        </w:rPr>
        <w:t xml:space="preserve"> and NB-IoT), the system is “noise limited” as opposed to “interference limited”, and hence, more UEs (than the number of receive antennas at the </w:t>
      </w:r>
      <w:proofErr w:type="spellStart"/>
      <w:r>
        <w:rPr>
          <w:lang w:val="en-GB"/>
        </w:rPr>
        <w:t>eNB</w:t>
      </w:r>
      <w:proofErr w:type="spellEnd"/>
      <w:r>
        <w:rPr>
          <w:lang w:val="en-GB"/>
        </w:rPr>
        <w:t>) can be decoded without appreciable loss in “per UE performance”</w:t>
      </w:r>
      <w:r w:rsidR="00357301">
        <w:rPr>
          <w:lang w:val="en-GB"/>
        </w:rPr>
        <w:t xml:space="preserve"> vis-à-vis a 1-to-1 correspondence between UEs and resources</w:t>
      </w:r>
      <w:r>
        <w:rPr>
          <w:lang w:val="en-GB"/>
        </w:rPr>
        <w:t>, as demonstrated in</w:t>
      </w:r>
      <w:r w:rsidR="00960977">
        <w:rPr>
          <w:lang w:val="en-GB"/>
        </w:rPr>
        <w:t xml:space="preserve"> [</w:t>
      </w:r>
      <w:r w:rsidR="00E3730E">
        <w:rPr>
          <w:lang w:val="en-GB"/>
        </w:rPr>
        <w:t>1</w:t>
      </w:r>
      <w:r w:rsidR="00960977">
        <w:rPr>
          <w:lang w:val="en-GB"/>
        </w:rPr>
        <w:t>]</w:t>
      </w:r>
      <w:r w:rsidR="00443C04">
        <w:rPr>
          <w:lang w:val="en-GB"/>
        </w:rPr>
        <w:t xml:space="preserve"> and</w:t>
      </w:r>
      <w:r w:rsidR="00357301">
        <w:rPr>
          <w:lang w:val="en-GB"/>
        </w:rPr>
        <w:t xml:space="preserve"> in this paper.</w:t>
      </w:r>
      <w:r w:rsidR="00797BA8">
        <w:rPr>
          <w:lang w:val="en-GB"/>
        </w:rPr>
        <w:t xml:space="preserve"> </w:t>
      </w:r>
    </w:p>
    <w:p w14:paraId="6C97C16F" w14:textId="4F0DEEC0"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648D2CD1" w14:textId="77777777" w:rsidR="00DE54A0" w:rsidRDefault="00DE54A0" w:rsidP="00B92D3B">
      <w:pPr>
        <w:rPr>
          <w:lang w:val="en-GB"/>
        </w:rPr>
      </w:pPr>
    </w:p>
    <w:p w14:paraId="4DB37390" w14:textId="7BA5E649" w:rsidR="00B92D3B" w:rsidRDefault="00B92D3B" w:rsidP="00B92D3B">
      <w:pPr>
        <w:pStyle w:val="Heading2"/>
      </w:pPr>
      <w:bookmarkStart w:id="3" w:name="_Hlk528938416"/>
      <w:r>
        <w:t xml:space="preserve">Dedicated DMRS and shared </w:t>
      </w:r>
      <w:r w:rsidR="00357301">
        <w:t xml:space="preserve">data </w:t>
      </w:r>
      <w:r w:rsidR="006323BF">
        <w:t>resources (CFS PUR)</w:t>
      </w:r>
    </w:p>
    <w:bookmarkEnd w:id="3"/>
    <w:p w14:paraId="3A98B563" w14:textId="79C7E89B"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w:t>
      </w:r>
      <w:r w:rsidR="00E62FC8">
        <w:rPr>
          <w:lang w:val="en-GB"/>
        </w:rPr>
        <w:t>a</w:t>
      </w:r>
      <w:r w:rsidR="0028080C">
        <w:rPr>
          <w:lang w:val="en-GB"/>
        </w:rPr>
        <w:t xml:space="preserve"> UE-specific DMRS sequence, while multiple such UEs may be assigned a common, shared pre-configured uplink </w:t>
      </w:r>
      <w:r w:rsidR="008A467A">
        <w:rPr>
          <w:lang w:val="en-GB"/>
        </w:rPr>
        <w:t xml:space="preserve">time-frequency </w:t>
      </w:r>
      <w:r w:rsidR="0028080C">
        <w:rPr>
          <w:lang w:val="en-GB"/>
        </w:rPr>
        <w:t>resource over which to transmit data. As an example, consider a 6</w:t>
      </w:r>
      <w:r>
        <w:rPr>
          <w:lang w:val="en-GB"/>
        </w:rPr>
        <w:t xml:space="preserve"> PRB resource over which 15</w:t>
      </w:r>
      <w:r w:rsidR="0028080C">
        <w:rPr>
          <w:lang w:val="en-GB"/>
        </w:rPr>
        <w:t xml:space="preserve"> UEs are assigned.</w:t>
      </w:r>
      <w:r w:rsidR="00CA161E">
        <w:rPr>
          <w:lang w:val="en-GB"/>
        </w:rPr>
        <w:t xml:space="preserve"> While all these UEs are assigned unique DMRS sequences (for example, to be used in the third symbol of every slot, in a legacy LTE uplink </w:t>
      </w:r>
      <w:r>
        <w:rPr>
          <w:lang w:val="en-GB"/>
        </w:rPr>
        <w:t>subframe format</w:t>
      </w:r>
      <w:r w:rsidR="00CA161E">
        <w:rPr>
          <w:lang w:val="en-GB"/>
        </w:rPr>
        <w:t>), they all transmit data in the same 6 PRB resource.</w:t>
      </w:r>
    </w:p>
    <w:p w14:paraId="14B0CC89" w14:textId="66520632"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signa</w:t>
      </w:r>
      <w:r w:rsidR="001542CD">
        <w:rPr>
          <w:lang w:val="en-GB"/>
        </w:rPr>
        <w:t>l</w:t>
      </w:r>
      <w:r w:rsidR="00797BA8">
        <w:rPr>
          <w:lang w:val="en-GB"/>
        </w:rPr>
        <w:t>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Pr>
          <w:lang w:val="en-GB"/>
        </w:rPr>
        <w:t>As we will see in this paper</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05338703"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 xml:space="preserve">2.1 and 2.2), the UE-specific DMRS sequence </w:t>
      </w:r>
      <w:r w:rsidR="00E62FC8">
        <w:rPr>
          <w:lang w:val="en-GB"/>
        </w:rPr>
        <w:t xml:space="preserve">(or other identifier given to the UE) </w:t>
      </w:r>
      <w:r w:rsidR="009568C1">
        <w:rPr>
          <w:lang w:val="en-GB"/>
        </w:rPr>
        <w:t xml:space="preserve">may be used for </w:t>
      </w:r>
      <w:r w:rsidR="00E62FC8">
        <w:rPr>
          <w:lang w:val="en-GB"/>
        </w:rPr>
        <w:t>transmitting the HARQ-ACK or retransmission grant</w:t>
      </w:r>
      <w:r w:rsidR="00797BA8">
        <w:rPr>
          <w:lang w:val="en-GB"/>
        </w:rPr>
        <w:t>, since the sequence allows for uniquely identifying a UE</w:t>
      </w:r>
      <w:r w:rsidR="00E62FC8">
        <w:rPr>
          <w:lang w:val="en-GB"/>
        </w:rPr>
        <w:t xml:space="preserve"> before decoding the data payload</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0CB0243A" w14:textId="4B8DE770" w:rsidR="00E62FC8" w:rsidRDefault="00E62FC8" w:rsidP="00960977">
      <w:pPr>
        <w:rPr>
          <w:lang w:val="en-GB"/>
        </w:rPr>
      </w:pPr>
      <w:r>
        <w:rPr>
          <w:lang w:val="en-GB"/>
        </w:rPr>
        <w:lastRenderedPageBreak/>
        <w:t>In view of the above, the specification impact of a basic CFS PUR scheme on top of dedicated PUR is reduced to the following:</w:t>
      </w:r>
    </w:p>
    <w:p w14:paraId="1DF49C71" w14:textId="66B207FF" w:rsidR="00E62FC8" w:rsidRDefault="00E62FC8" w:rsidP="00960977">
      <w:pPr>
        <w:rPr>
          <w:lang w:val="en-GB"/>
        </w:rPr>
      </w:pPr>
      <w:r>
        <w:rPr>
          <w:lang w:val="en-GB"/>
        </w:rPr>
        <w:tab/>
        <w:t>- Mechanism to uniquely identify the UE before decoding the uplink data (e.g. RRC-configured DMRS, which is already agreed in RAN1).</w:t>
      </w:r>
    </w:p>
    <w:p w14:paraId="6C09794E" w14:textId="659B887A" w:rsidR="00E62FC8" w:rsidRDefault="00E62FC8" w:rsidP="00960977">
      <w:pPr>
        <w:rPr>
          <w:lang w:val="en-GB"/>
        </w:rPr>
      </w:pPr>
      <w:r>
        <w:rPr>
          <w:lang w:val="en-GB"/>
        </w:rPr>
        <w:tab/>
        <w:t>- Mechanism to allow sending information to a particular UE in response to a</w:t>
      </w:r>
      <w:r w:rsidR="00635428">
        <w:rPr>
          <w:lang w:val="en-GB"/>
        </w:rPr>
        <w:t>n</w:t>
      </w:r>
      <w:r>
        <w:rPr>
          <w:lang w:val="en-GB"/>
        </w:rPr>
        <w:t xml:space="preserve"> initial PUR transmission (e.g. HARQ-ACK, RRC response, grant for retransmissio</w:t>
      </w:r>
      <w:r w:rsidR="005D26E1">
        <w:rPr>
          <w:lang w:val="en-GB"/>
        </w:rPr>
        <w:t>n, etc</w:t>
      </w:r>
      <w:r>
        <w:rPr>
          <w:lang w:val="en-GB"/>
        </w:rPr>
        <w:t>). This can be achieved by assigning a dedicated RNTI to each UE, for example.</w:t>
      </w:r>
    </w:p>
    <w:p w14:paraId="7360FEBA" w14:textId="74483391" w:rsidR="00E62FC8" w:rsidRDefault="00E62FC8" w:rsidP="00960977">
      <w:pPr>
        <w:rPr>
          <w:lang w:val="en-GB"/>
        </w:rPr>
      </w:pPr>
      <w:r>
        <w:rPr>
          <w:lang w:val="en-GB"/>
        </w:rPr>
        <w:tab/>
        <w:t>- Other optimizations may be beneficial, such as the possibility of sending common messages to the group of UEs in the same time-frequency resources.</w:t>
      </w:r>
    </w:p>
    <w:p w14:paraId="37A5FE51" w14:textId="7E1B8055" w:rsidR="00E62FC8" w:rsidRDefault="00E62FC8" w:rsidP="00960977">
      <w:pPr>
        <w:rPr>
          <w:lang w:val="en-GB"/>
        </w:rPr>
      </w:pPr>
      <w:r>
        <w:rPr>
          <w:lang w:val="en-GB"/>
        </w:rPr>
        <w:t xml:space="preserve">Other problems (e.g. resource optimization/allocation) can be left to </w:t>
      </w:r>
      <w:proofErr w:type="spellStart"/>
      <w:r>
        <w:rPr>
          <w:lang w:val="en-GB"/>
        </w:rPr>
        <w:t>eNB</w:t>
      </w:r>
      <w:proofErr w:type="spellEnd"/>
      <w:r>
        <w:rPr>
          <w:lang w:val="en-GB"/>
        </w:rPr>
        <w:t xml:space="preserve"> scheduler implementation.</w:t>
      </w:r>
    </w:p>
    <w:p w14:paraId="269E2BE9" w14:textId="5F26C33C" w:rsidR="00652ABF" w:rsidRPr="00AA3943" w:rsidRDefault="00652ABF" w:rsidP="00960977">
      <w:pPr>
        <w:rPr>
          <w:b/>
          <w:lang w:val="en-GB"/>
        </w:rPr>
      </w:pPr>
      <w:r w:rsidRPr="00AA3943">
        <w:rPr>
          <w:b/>
          <w:i/>
          <w:u w:val="single"/>
          <w:lang w:val="en-GB"/>
        </w:rPr>
        <w:t>Observation</w:t>
      </w:r>
      <w:r w:rsidR="00635428" w:rsidRPr="00AA3943">
        <w:rPr>
          <w:b/>
          <w:i/>
          <w:u w:val="single"/>
          <w:lang w:val="en-GB"/>
        </w:rPr>
        <w:t xml:space="preserve"> 1</w:t>
      </w:r>
      <w:r w:rsidR="00635428">
        <w:rPr>
          <w:lang w:val="en-GB"/>
        </w:rPr>
        <w:t xml:space="preserve">: </w:t>
      </w:r>
      <w:r w:rsidR="009D7D24" w:rsidRPr="00456E3A">
        <w:rPr>
          <w:b/>
          <w:lang w:val="en-GB"/>
        </w:rPr>
        <w:t>At a minimum, a</w:t>
      </w:r>
      <w:r w:rsidR="00F272A7" w:rsidRPr="00456E3A">
        <w:rPr>
          <w:b/>
          <w:lang w:val="en-GB"/>
        </w:rPr>
        <w:t>ssigning</w:t>
      </w:r>
      <w:r w:rsidR="00DF58D3" w:rsidRPr="00456E3A">
        <w:rPr>
          <w:b/>
          <w:lang w:val="en-GB"/>
        </w:rPr>
        <w:t xml:space="preserve"> </w:t>
      </w:r>
      <w:r w:rsidR="009D7D24" w:rsidRPr="00456E3A">
        <w:rPr>
          <w:b/>
          <w:lang w:val="en-GB"/>
        </w:rPr>
        <w:t>a</w:t>
      </w:r>
      <w:r w:rsidR="00DF58D3" w:rsidRPr="00456E3A">
        <w:rPr>
          <w:b/>
          <w:lang w:val="en-GB"/>
        </w:rPr>
        <w:t xml:space="preserve"> UE-specific RNTI in conjunction with a UE-specific DMRS</w:t>
      </w:r>
      <w:r w:rsidR="00996835" w:rsidRPr="00456E3A">
        <w:rPr>
          <w:b/>
          <w:lang w:val="en-GB"/>
        </w:rPr>
        <w:t xml:space="preserve"> </w:t>
      </w:r>
      <w:r w:rsidR="00196B62">
        <w:rPr>
          <w:b/>
          <w:lang w:val="en-GB"/>
        </w:rPr>
        <w:t xml:space="preserve">for PUR transmission </w:t>
      </w:r>
      <w:r w:rsidR="00996835" w:rsidRPr="00456E3A">
        <w:rPr>
          <w:b/>
          <w:lang w:val="en-GB"/>
        </w:rPr>
        <w:t>can support CFS-PUR</w:t>
      </w:r>
      <w:r w:rsidR="00456E3A" w:rsidRPr="00456E3A">
        <w:rPr>
          <w:b/>
          <w:lang w:val="en-GB"/>
        </w:rPr>
        <w:t>. This is a small specification effort w.r.t D-PUR.</w:t>
      </w:r>
      <w:r w:rsidR="00DF58D3" w:rsidRPr="00456E3A">
        <w:rPr>
          <w:b/>
          <w:lang w:val="en-GB"/>
        </w:rPr>
        <w:t xml:space="preserve"> </w:t>
      </w:r>
    </w:p>
    <w:p w14:paraId="38BA5B62" w14:textId="3451C678" w:rsidR="00D72AFB" w:rsidRDefault="00D72AFB" w:rsidP="00960977">
      <w:pPr>
        <w:rPr>
          <w:b/>
          <w:lang w:val="en-GB"/>
        </w:rPr>
      </w:pPr>
      <w:bookmarkStart w:id="4" w:name="_Hlk4752520"/>
      <w:bookmarkStart w:id="5" w:name="_Hlk528938531"/>
      <w:bookmarkStart w:id="6" w:name="_Hlk528935963"/>
      <w:r w:rsidRPr="00D72AFB">
        <w:rPr>
          <w:b/>
          <w:i/>
          <w:u w:val="single"/>
          <w:lang w:val="en-GB"/>
        </w:rPr>
        <w:t>Proposal</w:t>
      </w:r>
      <w:r w:rsidR="008C051D">
        <w:rPr>
          <w:b/>
          <w:i/>
          <w:u w:val="single"/>
          <w:lang w:val="en-GB"/>
        </w:rPr>
        <w:t xml:space="preserve"> </w:t>
      </w:r>
      <w:r w:rsidR="00B370F7">
        <w:rPr>
          <w:b/>
          <w:i/>
          <w:u w:val="single"/>
          <w:lang w:val="en-GB"/>
        </w:rPr>
        <w:t>1</w:t>
      </w:r>
      <w:r w:rsidRPr="00D72AFB">
        <w:rPr>
          <w:b/>
          <w:lang w:val="en-GB"/>
        </w:rPr>
        <w:t xml:space="preserve">: </w:t>
      </w:r>
      <w:r w:rsidR="00FD4762">
        <w:rPr>
          <w:b/>
          <w:lang w:val="en-GB"/>
        </w:rPr>
        <w:t>Support</w:t>
      </w:r>
      <w:r w:rsidRPr="00D72AFB">
        <w:rPr>
          <w:b/>
          <w:lang w:val="en-GB"/>
        </w:rPr>
        <w:t xml:space="preserve"> RRC-configured resources for </w:t>
      </w:r>
      <w:r w:rsidR="009E64FD">
        <w:rPr>
          <w:b/>
          <w:lang w:val="en-GB"/>
        </w:rPr>
        <w:t>CFS PUR</w:t>
      </w:r>
      <w:r w:rsidRPr="00D72AFB">
        <w:rPr>
          <w:b/>
          <w:lang w:val="en-GB"/>
        </w:rPr>
        <w:t xml:space="preserve">, where, in a given resource, multiple UEs </w:t>
      </w:r>
      <w:r w:rsidR="003575CD">
        <w:rPr>
          <w:b/>
          <w:lang w:val="en-GB"/>
        </w:rPr>
        <w:t xml:space="preserve">may </w:t>
      </w:r>
      <w:r w:rsidRPr="00D72AFB">
        <w:rPr>
          <w:b/>
          <w:lang w:val="en-GB"/>
        </w:rPr>
        <w:t xml:space="preserve">transmit data, </w:t>
      </w:r>
      <w:r w:rsidR="00CD645C">
        <w:rPr>
          <w:b/>
          <w:lang w:val="en-GB"/>
        </w:rPr>
        <w:t>employing</w:t>
      </w:r>
      <w:r w:rsidRPr="00D72AFB">
        <w:rPr>
          <w:b/>
          <w:lang w:val="en-GB"/>
        </w:rPr>
        <w:t xml:space="preserve"> </w:t>
      </w:r>
      <w:r w:rsidR="00741D7A">
        <w:rPr>
          <w:b/>
          <w:lang w:val="en-GB"/>
        </w:rPr>
        <w:t>UE-specific</w:t>
      </w:r>
      <w:r w:rsidRPr="00D72AFB">
        <w:rPr>
          <w:b/>
          <w:lang w:val="en-GB"/>
        </w:rPr>
        <w:t xml:space="preserve"> DMRS sequences</w:t>
      </w:r>
      <w:r w:rsidR="00AA3943">
        <w:rPr>
          <w:b/>
          <w:lang w:val="en-GB"/>
        </w:rPr>
        <w:t xml:space="preserve"> and UE-specific RNTI(s)</w:t>
      </w:r>
      <w:r w:rsidRPr="00D72AFB">
        <w:rPr>
          <w:b/>
          <w:lang w:val="en-GB"/>
        </w:rPr>
        <w:t>.</w:t>
      </w:r>
      <w:r w:rsidR="00AA3943">
        <w:rPr>
          <w:b/>
          <w:lang w:val="en-GB"/>
        </w:rPr>
        <w:t xml:space="preserve"> FFS: further optimizations for CFS-PUR</w:t>
      </w:r>
      <w:r w:rsidR="00684AA1">
        <w:rPr>
          <w:b/>
          <w:lang w:val="en-GB"/>
        </w:rPr>
        <w:t>.</w:t>
      </w:r>
    </w:p>
    <w:bookmarkEnd w:id="4"/>
    <w:p w14:paraId="2841CFF2" w14:textId="01D09F72" w:rsidR="003575CD" w:rsidRDefault="003575CD" w:rsidP="00960977">
      <w:pPr>
        <w:rPr>
          <w:b/>
          <w:lang w:val="en-GB"/>
        </w:rPr>
      </w:pPr>
      <w:r w:rsidRPr="00357301">
        <w:rPr>
          <w:b/>
          <w:i/>
          <w:u w:val="single"/>
          <w:lang w:val="en-GB"/>
        </w:rPr>
        <w:t>Proposal</w:t>
      </w:r>
      <w:r w:rsidR="008C051D">
        <w:rPr>
          <w:b/>
          <w:i/>
          <w:u w:val="single"/>
          <w:lang w:val="en-GB"/>
        </w:rPr>
        <w:t xml:space="preserve"> </w:t>
      </w:r>
      <w:r w:rsidR="00B370F7">
        <w:rPr>
          <w:b/>
          <w:i/>
          <w:u w:val="single"/>
          <w:lang w:val="en-GB"/>
        </w:rPr>
        <w:t>2</w:t>
      </w:r>
      <w:r>
        <w:rPr>
          <w:b/>
          <w:lang w:val="en-GB"/>
        </w:rPr>
        <w:t xml:space="preserve">: Study the impact of </w:t>
      </w:r>
      <w:r w:rsidR="00357301">
        <w:rPr>
          <w:b/>
          <w:lang w:val="en-GB"/>
        </w:rPr>
        <w:t xml:space="preserve">traffic conditions, </w:t>
      </w:r>
      <w:r>
        <w:rPr>
          <w:b/>
          <w:lang w:val="en-GB"/>
        </w:rPr>
        <w:t xml:space="preserve">operating SNRs and CE levels on how many UEs can be simultaneously served in a given </w:t>
      </w:r>
      <w:r w:rsidR="009E64FD">
        <w:rPr>
          <w:b/>
          <w:lang w:val="en-GB"/>
        </w:rPr>
        <w:t xml:space="preserve">CFS PUR </w:t>
      </w:r>
      <w:r>
        <w:rPr>
          <w:b/>
          <w:lang w:val="en-GB"/>
        </w:rPr>
        <w:t>resource; also study how many unique DMRS sequences can be accommodated per resource.</w:t>
      </w:r>
      <w:bookmarkEnd w:id="5"/>
    </w:p>
    <w:p w14:paraId="3B8185E5" w14:textId="77777777" w:rsidR="00DE54A0" w:rsidRDefault="00DE54A0" w:rsidP="00960977">
      <w:pPr>
        <w:rPr>
          <w:b/>
          <w:lang w:val="en-GB"/>
        </w:rPr>
      </w:pPr>
    </w:p>
    <w:p w14:paraId="3A08A32C" w14:textId="538C6D83" w:rsidR="00B92D3B" w:rsidRDefault="00D776A4" w:rsidP="00B92D3B">
      <w:pPr>
        <w:pStyle w:val="Heading2"/>
      </w:pPr>
      <w:bookmarkStart w:id="7" w:name="_Hlk528938446"/>
      <w:bookmarkEnd w:id="6"/>
      <w:r>
        <w:t>Contention-based</w:t>
      </w:r>
      <w:r w:rsidR="00B92D3B">
        <w:t xml:space="preserve"> DMRS and </w:t>
      </w:r>
      <w:r>
        <w:t>data</w:t>
      </w:r>
      <w:r w:rsidR="006323BF">
        <w:t xml:space="preserve"> resources (CBS PUR)</w:t>
      </w:r>
      <w:bookmarkEnd w:id="7"/>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60F1348E"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2.1 and 2.2, the UE-specific DMRS sequence may be used determine a corresponding UE’s transmission</w:t>
      </w:r>
      <w:r w:rsidR="00E62FC8">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231C708E" w:rsidR="00F32284" w:rsidRPr="00F32284" w:rsidRDefault="00F32284" w:rsidP="00D72AFB">
      <w:pPr>
        <w:rPr>
          <w:b/>
          <w:lang w:val="en-GB"/>
        </w:rPr>
      </w:pPr>
      <w:bookmarkStart w:id="8" w:name="_Hlk528938576"/>
      <w:bookmarkStart w:id="9" w:name="_Hlk528936649"/>
      <w:r w:rsidRPr="00F32284">
        <w:rPr>
          <w:b/>
          <w:i/>
          <w:u w:val="single"/>
          <w:lang w:val="en-GB"/>
        </w:rPr>
        <w:t>Proposal</w:t>
      </w:r>
      <w:r w:rsidR="008C051D">
        <w:rPr>
          <w:b/>
          <w:i/>
          <w:u w:val="single"/>
          <w:lang w:val="en-GB"/>
        </w:rPr>
        <w:t xml:space="preserve"> </w:t>
      </w:r>
      <w:r w:rsidR="00B370F7">
        <w:rPr>
          <w:b/>
          <w:i/>
          <w:u w:val="single"/>
          <w:lang w:val="en-GB"/>
        </w:rPr>
        <w:t>3</w:t>
      </w:r>
      <w:r w:rsidRPr="00F32284">
        <w:rPr>
          <w:b/>
          <w:lang w:val="en-GB"/>
        </w:rPr>
        <w:t>: Consider</w:t>
      </w:r>
      <w:r w:rsidR="00B44B2D">
        <w:rPr>
          <w:b/>
          <w:lang w:val="en-GB"/>
        </w:rPr>
        <w:t xml:space="preserve"> broadcast</w:t>
      </w:r>
      <w:r w:rsidRPr="00F32284">
        <w:rPr>
          <w:b/>
          <w:lang w:val="en-GB"/>
        </w:rPr>
        <w:t xml:space="preserve"> resources for </w:t>
      </w:r>
      <w:r w:rsidR="0056747C">
        <w:rPr>
          <w:b/>
          <w:lang w:val="en-GB"/>
        </w:rPr>
        <w:t>CBS PUR</w:t>
      </w:r>
      <w:r w:rsidRPr="00F32284">
        <w:rPr>
          <w:b/>
          <w:lang w:val="en-GB"/>
        </w:rPr>
        <w:t xml:space="preserve"> where the UEs select a DMRS sequence from a pool of pre-configured sequences.</w:t>
      </w:r>
    </w:p>
    <w:p w14:paraId="360BA1C3" w14:textId="4EFDE19B" w:rsidR="001D7F51" w:rsidRDefault="00F32284" w:rsidP="00D72AFB">
      <w:pPr>
        <w:rPr>
          <w:b/>
          <w:lang w:val="en-GB"/>
        </w:rPr>
      </w:pPr>
      <w:r w:rsidRPr="00F32284">
        <w:rPr>
          <w:b/>
          <w:i/>
          <w:u w:val="single"/>
          <w:lang w:val="en-GB"/>
        </w:rPr>
        <w:t>Proposal</w:t>
      </w:r>
      <w:r w:rsidR="008C051D">
        <w:rPr>
          <w:b/>
          <w:i/>
          <w:u w:val="single"/>
          <w:lang w:val="en-GB"/>
        </w:rPr>
        <w:t xml:space="preserve"> </w:t>
      </w:r>
      <w:r w:rsidR="00B370F7">
        <w:rPr>
          <w:b/>
          <w:i/>
          <w:u w:val="single"/>
          <w:lang w:val="en-GB"/>
        </w:rPr>
        <w:t>4</w:t>
      </w:r>
      <w:r w:rsidRPr="00F32284">
        <w:rPr>
          <w:b/>
          <w:lang w:val="en-GB"/>
        </w:rPr>
        <w:t xml:space="preserve">: Consider DMRS resource and sequence designs for </w:t>
      </w:r>
      <w:r w:rsidR="0056747C">
        <w:rPr>
          <w:b/>
          <w:lang w:val="en-GB"/>
        </w:rPr>
        <w:t>CBS PUR</w:t>
      </w:r>
      <w:r w:rsidRPr="00F32284">
        <w:rPr>
          <w:b/>
          <w:lang w:val="en-GB"/>
        </w:rPr>
        <w:t xml:space="preserve"> that reduces the probability of inter-UE DMRS collision </w:t>
      </w:r>
      <w:r w:rsidR="00B44B2D">
        <w:rPr>
          <w:b/>
          <w:lang w:val="en-GB"/>
        </w:rPr>
        <w:t xml:space="preserve">to </w:t>
      </w:r>
      <w:r w:rsidRPr="00F32284">
        <w:rPr>
          <w:b/>
          <w:lang w:val="en-GB"/>
        </w:rPr>
        <w:t>within acceptable limits.</w:t>
      </w:r>
      <w:bookmarkEnd w:id="8"/>
    </w:p>
    <w:p w14:paraId="7CC4E4ED" w14:textId="275445EB" w:rsidR="00DE54A0" w:rsidRDefault="00DE54A0" w:rsidP="00D72AFB">
      <w:pPr>
        <w:rPr>
          <w:b/>
          <w:lang w:val="en-GB"/>
        </w:rPr>
      </w:pPr>
    </w:p>
    <w:p w14:paraId="670B1CE3" w14:textId="5C76D842" w:rsidR="00DE54A0" w:rsidRDefault="00DE54A0" w:rsidP="00D72AFB">
      <w:pPr>
        <w:rPr>
          <w:b/>
          <w:lang w:val="en-GB"/>
        </w:rPr>
      </w:pPr>
    </w:p>
    <w:p w14:paraId="56533BA9" w14:textId="305C0080" w:rsidR="00DE54A0" w:rsidRDefault="00DE54A0" w:rsidP="00D72AFB">
      <w:pPr>
        <w:rPr>
          <w:b/>
          <w:lang w:val="en-GB"/>
        </w:rPr>
      </w:pPr>
    </w:p>
    <w:p w14:paraId="548BF41C" w14:textId="5CA5C68D" w:rsidR="00DE54A0" w:rsidRDefault="00DE54A0" w:rsidP="00D72AFB">
      <w:pPr>
        <w:rPr>
          <w:b/>
          <w:lang w:val="en-GB"/>
        </w:rPr>
      </w:pPr>
    </w:p>
    <w:p w14:paraId="5EBEF918" w14:textId="6FF7544D" w:rsidR="00DE54A0" w:rsidRDefault="00DE54A0" w:rsidP="00D72AFB">
      <w:pPr>
        <w:rPr>
          <w:b/>
          <w:lang w:val="en-GB"/>
        </w:rPr>
      </w:pPr>
    </w:p>
    <w:p w14:paraId="7E6A0DB9" w14:textId="4EE91306" w:rsidR="00DE54A0" w:rsidRDefault="00DE54A0" w:rsidP="00D72AFB">
      <w:pPr>
        <w:rPr>
          <w:b/>
          <w:lang w:val="en-GB"/>
        </w:rPr>
      </w:pPr>
    </w:p>
    <w:bookmarkEnd w:id="9"/>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35E4C2A9" w:rsidR="002330AC" w:rsidRDefault="002330AC" w:rsidP="002330AC">
      <w:pPr>
        <w:pStyle w:val="Caption"/>
        <w:keepNext/>
        <w:jc w:val="center"/>
      </w:pPr>
      <w:r>
        <w:t xml:space="preserve">Table </w:t>
      </w:r>
      <w:r w:rsidR="00630EB6">
        <w:rPr>
          <w:noProof/>
        </w:rPr>
        <w:fldChar w:fldCharType="begin"/>
      </w:r>
      <w:r w:rsidR="00630EB6">
        <w:rPr>
          <w:noProof/>
        </w:rPr>
        <w:instrText xml:space="preserve"> SEQ Table \* ARABIC </w:instrText>
      </w:r>
      <w:r w:rsidR="00630EB6">
        <w:rPr>
          <w:noProof/>
        </w:rPr>
        <w:fldChar w:fldCharType="separate"/>
      </w:r>
      <w:r w:rsidR="00127DBD">
        <w:rPr>
          <w:noProof/>
        </w:rPr>
        <w:t>1</w:t>
      </w:r>
      <w:r w:rsidR="00630EB6">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10" w:name="_Hlk525918507"/>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11B411D0" w:rsidR="00797BA8" w:rsidRDefault="00EF0726" w:rsidP="00D72AFB">
            <w:pPr>
              <w:rPr>
                <w:lang w:val="en-GB"/>
              </w:rPr>
            </w:pPr>
            <w:r>
              <w:rPr>
                <w:b/>
                <w:lang w:val="en-GB"/>
              </w:rPr>
              <w:t>Dedicated PUR</w:t>
            </w:r>
            <w:r w:rsidR="00797BA8">
              <w:rPr>
                <w:lang w:val="en-GB"/>
              </w:rPr>
              <w:t>: DMRS/data</w:t>
            </w:r>
            <w:r>
              <w:rPr>
                <w:lang w:val="en-GB"/>
              </w:rPr>
              <w:t xml:space="preserve"> configured in</w:t>
            </w:r>
            <w:r w:rsidR="00797BA8">
              <w:rPr>
                <w:lang w:val="en-GB"/>
              </w:rPr>
              <w:t xml:space="preserve"> unicast </w:t>
            </w:r>
            <w:r w:rsidR="004766B0">
              <w:rPr>
                <w:lang w:val="en-GB"/>
              </w:rPr>
              <w:t xml:space="preserve">RRC </w:t>
            </w:r>
            <w:r w:rsidR="00797BA8">
              <w:rPr>
                <w:lang w:val="en-GB"/>
              </w:rPr>
              <w:t>to UE, no resource sharing</w:t>
            </w:r>
            <w:r w:rsidR="00D7722D">
              <w:rPr>
                <w:lang w:val="en-GB"/>
              </w:rPr>
              <w:t xml:space="preserve"> among UEs</w:t>
            </w:r>
          </w:p>
        </w:tc>
        <w:tc>
          <w:tcPr>
            <w:tcW w:w="3321" w:type="dxa"/>
          </w:tcPr>
          <w:p w14:paraId="68FADDD1" w14:textId="6F2DADB6" w:rsidR="00797BA8" w:rsidRDefault="00EF0726" w:rsidP="00D72AFB">
            <w:pPr>
              <w:rPr>
                <w:lang w:val="en-GB"/>
              </w:rPr>
            </w:pPr>
            <w:r>
              <w:rPr>
                <w:b/>
                <w:lang w:val="en-GB"/>
              </w:rPr>
              <w:t>CFS PUR</w:t>
            </w:r>
            <w:r w:rsidR="00797BA8">
              <w:rPr>
                <w:lang w:val="en-GB"/>
              </w:rPr>
              <w:t xml:space="preserve">: DMRS/data </w:t>
            </w:r>
            <w:r w:rsidR="004766B0">
              <w:rPr>
                <w:lang w:val="en-GB"/>
              </w:rPr>
              <w:t xml:space="preserve">configured in </w:t>
            </w:r>
            <w:r w:rsidR="00797BA8">
              <w:rPr>
                <w:lang w:val="en-GB"/>
              </w:rPr>
              <w:t>unicast</w:t>
            </w:r>
            <w:r w:rsidR="004766B0">
              <w:rPr>
                <w:lang w:val="en-GB"/>
              </w:rPr>
              <w:t xml:space="preserve"> RRC </w:t>
            </w:r>
            <w:r w:rsidR="00797BA8">
              <w:rPr>
                <w:lang w:val="en-GB"/>
              </w:rPr>
              <w:t>to UE, data region shared with other UEs</w:t>
            </w:r>
            <w:r w:rsidR="00E62FC8">
              <w:rPr>
                <w:lang w:val="en-GB"/>
              </w:rPr>
              <w:t>. Small specification effort with respect to dedicated PUR.</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5B115D48" w:rsidR="00797BA8" w:rsidRDefault="00EF0726" w:rsidP="00D72AFB">
            <w:pPr>
              <w:rPr>
                <w:lang w:val="en-GB"/>
              </w:rPr>
            </w:pPr>
            <w:r>
              <w:rPr>
                <w:b/>
                <w:lang w:val="en-GB"/>
              </w:rPr>
              <w:t>CBS PUR</w:t>
            </w:r>
            <w:r w:rsidR="00D10E82">
              <w:rPr>
                <w:lang w:val="en-GB"/>
              </w:rPr>
              <w:t xml:space="preserve">: UE picks data/DMRS resources </w:t>
            </w:r>
            <w:r w:rsidR="00D7722D">
              <w:rPr>
                <w:lang w:val="en-GB"/>
              </w:rPr>
              <w:t xml:space="preserve">from </w:t>
            </w:r>
            <w:r w:rsidR="00D10E82">
              <w:rPr>
                <w:lang w:val="en-GB"/>
              </w:rPr>
              <w:t>a set of broadcast values. Needs contention resolution</w:t>
            </w:r>
          </w:p>
        </w:tc>
      </w:tr>
      <w:bookmarkEnd w:id="10"/>
    </w:tbl>
    <w:p w14:paraId="722F5401" w14:textId="0DD8E562" w:rsidR="00797BA8" w:rsidRDefault="00797BA8" w:rsidP="00D72AFB">
      <w:pPr>
        <w:rPr>
          <w:lang w:val="en-GB"/>
        </w:rPr>
      </w:pPr>
    </w:p>
    <w:p w14:paraId="54E4A011" w14:textId="77777777" w:rsidR="00DB2D4D" w:rsidRDefault="00DB2D4D"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4C6AEF4A"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3D6ABEED" w14:textId="77777777" w:rsidR="00F54900" w:rsidRDefault="00F54900" w:rsidP="00F32284">
      <w:pPr>
        <w:rPr>
          <w:lang w:val="en-GB"/>
        </w:rPr>
      </w:pPr>
    </w:p>
    <w:p w14:paraId="453EE77A" w14:textId="491A3BA6" w:rsidR="00DC18EE" w:rsidRDefault="00DC18EE" w:rsidP="00DC18EE">
      <w:pPr>
        <w:pStyle w:val="Heading2"/>
      </w:pPr>
      <w:bookmarkStart w:id="11" w:name="_Hlk528938820"/>
      <w:r>
        <w:t>Fixed traffic pattern</w:t>
      </w:r>
    </w:p>
    <w:p w14:paraId="0E6F2D6B" w14:textId="7363B12C"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either (</w:t>
      </w:r>
      <w:proofErr w:type="spellStart"/>
      <w:r>
        <w:rPr>
          <w:lang w:val="en-GB"/>
        </w:rPr>
        <w:t>i</w:t>
      </w:r>
      <w:proofErr w:type="spellEnd"/>
      <w:r>
        <w:rPr>
          <w:lang w:val="en-GB"/>
        </w:rPr>
        <w:t xml:space="preserve">) </w:t>
      </w:r>
      <w:r w:rsidR="00CF5178">
        <w:rPr>
          <w:lang w:val="en-GB"/>
        </w:rPr>
        <w:t>a shared (</w:t>
      </w:r>
      <w:bookmarkStart w:id="12" w:name="_Hlk528939003"/>
      <w:r w:rsidR="00CF5178">
        <w:rPr>
          <w:lang w:val="en-GB"/>
        </w:rPr>
        <w:t>CFS PUR</w:t>
      </w:r>
      <w:r w:rsidR="00DC18EE">
        <w:rPr>
          <w:lang w:val="en-GB"/>
        </w:rPr>
        <w:t xml:space="preserve"> </w:t>
      </w:r>
      <w:bookmarkEnd w:id="12"/>
      <w:r w:rsidR="00DC18EE">
        <w:rPr>
          <w:lang w:val="en-GB"/>
        </w:rPr>
        <w:t xml:space="preserve">in Section 2.2) data resource or </w:t>
      </w:r>
      <w:r>
        <w:rPr>
          <w:lang w:val="en-GB"/>
        </w:rPr>
        <w:t xml:space="preserve">(ii) </w:t>
      </w:r>
      <m:oMath>
        <m:r>
          <w:rPr>
            <w:rFonts w:ascii="Cambria Math" w:hAnsi="Cambria Math"/>
            <w:lang w:val="en-GB"/>
          </w:rPr>
          <m:t>N</m:t>
        </m:r>
      </m:oMath>
      <w:r w:rsidR="00DC18EE">
        <w:rPr>
          <w:lang w:val="en-GB"/>
        </w:rPr>
        <w:t xml:space="preserve"> </w:t>
      </w:r>
      <w:r w:rsidR="0057153F">
        <w:rPr>
          <w:lang w:val="en-GB"/>
        </w:rPr>
        <w:t xml:space="preserve">dedicated PUR </w:t>
      </w:r>
      <w:r w:rsidR="00DC18EE">
        <w:rPr>
          <w:lang w:val="en-GB"/>
        </w:rPr>
        <w:t xml:space="preserve">resources (as in Section 2.1)—with unique UE-specific DMRSs in both cases, may be assigned to these </w:t>
      </w:r>
      <m:oMath>
        <m:r>
          <w:rPr>
            <w:rFonts w:ascii="Cambria Math" w:hAnsi="Cambria Math"/>
            <w:lang w:val="en-GB"/>
          </w:rPr>
          <m:t>N</m:t>
        </m:r>
      </m:oMath>
      <w:r w:rsidR="00DC18EE">
        <w:rPr>
          <w:lang w:val="en-GB"/>
        </w:rPr>
        <w:t xml:space="preserve"> UEs. The design, in such settings, needs to primarily look at how much “MIMO overloading” (for </w:t>
      </w:r>
      <w:r w:rsidR="006323BF">
        <w:rPr>
          <w:lang w:val="en-GB"/>
        </w:rPr>
        <w:t>CFS PUR</w:t>
      </w:r>
      <w:r w:rsidR="00DC18EE">
        <w:rPr>
          <w:lang w:val="en-GB"/>
        </w:rPr>
        <w:t>) may be supported in these resources</w:t>
      </w:r>
      <w:r w:rsidR="00216F05">
        <w:rPr>
          <w:lang w:val="en-GB"/>
        </w:rPr>
        <w:t>, and what are the performance trad</w:t>
      </w:r>
      <w:r w:rsidR="006323BF">
        <w:rPr>
          <w:lang w:val="en-GB"/>
        </w:rPr>
        <w:t>e-offs with respect to dedicated PUR</w:t>
      </w:r>
      <w:r w:rsidR="00216F05">
        <w:rPr>
          <w:lang w:val="en-GB"/>
        </w:rPr>
        <w:t xml:space="preserve">. As we will see, in the “noise-limited” regime of operation that is relevant to </w:t>
      </w:r>
      <w:proofErr w:type="spellStart"/>
      <w:r w:rsidR="00216F05">
        <w:rPr>
          <w:lang w:val="en-GB"/>
        </w:rPr>
        <w:t>eMTC</w:t>
      </w:r>
      <w:proofErr w:type="spellEnd"/>
      <w:r w:rsidR="00216F05">
        <w:rPr>
          <w:lang w:val="en-GB"/>
        </w:rPr>
        <w:t xml:space="preserve"> and NB-IoT UEs, a </w:t>
      </w:r>
      <w:r w:rsidR="006323BF">
        <w:rPr>
          <w:b/>
          <w:lang w:val="en-GB"/>
        </w:rPr>
        <w:t>CFS PUR</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proofErr w:type="spellStart"/>
      <w:r>
        <w:t>Bursty</w:t>
      </w:r>
      <w:proofErr w:type="spellEnd"/>
      <w:r>
        <w:t xml:space="preserve"> traffic pattern</w:t>
      </w:r>
    </w:p>
    <w:p w14:paraId="49CAD141" w14:textId="77777777"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sidR="00DB22F1">
        <w:rPr>
          <w:lang w:val="en-GB"/>
        </w:rPr>
        <w:t>ing</w:t>
      </w:r>
      <w:proofErr w:type="spellEnd"/>
      <w:r w:rsidR="00DB22F1">
        <w:rPr>
          <w:lang w:val="en-GB"/>
        </w:rPr>
        <w:t xml:space="preserve"> resources) to reduce “collisions” per resource chunk.</w:t>
      </w:r>
    </w:p>
    <w:p w14:paraId="513A512B" w14:textId="3BDB9C37" w:rsidR="001C7DE4" w:rsidRDefault="00DB22F1" w:rsidP="001C7DE4">
      <w:pPr>
        <w:rPr>
          <w:b/>
          <w:lang w:val="en-GB"/>
        </w:rPr>
      </w:pPr>
      <w:r w:rsidRPr="00DB22F1">
        <w:rPr>
          <w:b/>
          <w:i/>
          <w:u w:val="single"/>
          <w:lang w:val="en-GB"/>
        </w:rPr>
        <w:lastRenderedPageBreak/>
        <w:t>Proposal</w:t>
      </w:r>
      <w:r w:rsidR="008C051D">
        <w:rPr>
          <w:b/>
          <w:i/>
          <w:u w:val="single"/>
          <w:lang w:val="en-GB"/>
        </w:rPr>
        <w:t xml:space="preserve"> </w:t>
      </w:r>
      <w:r w:rsidR="00B370F7">
        <w:rPr>
          <w:b/>
          <w:i/>
          <w:u w:val="single"/>
          <w:lang w:val="en-GB"/>
        </w:rPr>
        <w:t>5</w:t>
      </w:r>
      <w:r w:rsidRPr="00DB22F1">
        <w:rPr>
          <w:b/>
          <w:lang w:val="en-GB"/>
        </w:rPr>
        <w:t xml:space="preserve">: Consider </w:t>
      </w:r>
      <w:r w:rsidR="0056747C">
        <w:rPr>
          <w:b/>
          <w:lang w:val="en-GB"/>
        </w:rPr>
        <w:t>PUR designs</w:t>
      </w:r>
      <w:r w:rsidRPr="00DB22F1">
        <w:rPr>
          <w:b/>
          <w:lang w:val="en-GB"/>
        </w:rPr>
        <w:t xml:space="preserve"> </w:t>
      </w:r>
      <w:r w:rsidR="0016175C">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bookmarkEnd w:id="11"/>
    <w:p w14:paraId="380765A0" w14:textId="228E8969" w:rsidR="00B92D3B" w:rsidRPr="001C7DE4" w:rsidRDefault="00692348" w:rsidP="001C7DE4">
      <w:pPr>
        <w:pStyle w:val="Heading1"/>
        <w:rPr>
          <w:b/>
        </w:rPr>
      </w:pPr>
      <w:r>
        <w:t>Simulation Results</w:t>
      </w:r>
    </w:p>
    <w:p w14:paraId="405A6E9E" w14:textId="4F5A9B65" w:rsidR="00B63864" w:rsidRDefault="00B63864" w:rsidP="00B63864">
      <w:pPr>
        <w:pStyle w:val="Heading2"/>
      </w:pPr>
      <w:r>
        <w:t>Parameters</w:t>
      </w:r>
    </w:p>
    <w:p w14:paraId="7493E313" w14:textId="74ACB34F" w:rsidR="00B63864" w:rsidRDefault="00B63864" w:rsidP="00B63864">
      <w:pPr>
        <w:pStyle w:val="Caption"/>
        <w:keepNext/>
        <w:jc w:val="center"/>
      </w:pPr>
      <w:r>
        <w:t xml:space="preserve">Table </w:t>
      </w:r>
      <w:r w:rsidR="002330AC">
        <w:rPr>
          <w:noProof/>
        </w:rPr>
        <w:t>2</w:t>
      </w:r>
      <w:r>
        <w:t xml:space="preserve">: Performance evaluation settings for transmission in pre-configured UL resources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B63864" w14:paraId="75622766" w14:textId="77777777" w:rsidTr="00C37FE7">
        <w:tc>
          <w:tcPr>
            <w:tcW w:w="4981" w:type="dxa"/>
            <w:shd w:val="clear" w:color="auto" w:fill="000000" w:themeFill="text1"/>
          </w:tcPr>
          <w:p w14:paraId="687B3DF8" w14:textId="77777777" w:rsidR="00B63864" w:rsidRPr="006022E8" w:rsidRDefault="00B63864" w:rsidP="00C37FE7">
            <w:pPr>
              <w:jc w:val="center"/>
              <w:rPr>
                <w:b/>
                <w:lang w:val="en-GB"/>
              </w:rPr>
            </w:pPr>
            <w:r w:rsidRPr="006022E8">
              <w:rPr>
                <w:b/>
                <w:lang w:val="en-GB"/>
              </w:rPr>
              <w:t>Parameter</w:t>
            </w:r>
          </w:p>
        </w:tc>
        <w:tc>
          <w:tcPr>
            <w:tcW w:w="4981" w:type="dxa"/>
            <w:shd w:val="clear" w:color="auto" w:fill="ED7D31" w:themeFill="accent2"/>
          </w:tcPr>
          <w:p w14:paraId="5B054CDA" w14:textId="77777777" w:rsidR="00B63864" w:rsidRPr="006022E8" w:rsidRDefault="00B63864" w:rsidP="00C37FE7">
            <w:pPr>
              <w:jc w:val="center"/>
              <w:rPr>
                <w:b/>
                <w:lang w:val="en-GB"/>
              </w:rPr>
            </w:pPr>
            <w:r w:rsidRPr="006022E8">
              <w:rPr>
                <w:b/>
                <w:lang w:val="en-GB"/>
              </w:rPr>
              <w:t>Value/Description</w:t>
            </w:r>
          </w:p>
        </w:tc>
      </w:tr>
      <w:tr w:rsidR="00B63864" w14:paraId="09AB69E3" w14:textId="77777777" w:rsidTr="00C37FE7">
        <w:tc>
          <w:tcPr>
            <w:tcW w:w="4981" w:type="dxa"/>
            <w:shd w:val="clear" w:color="auto" w:fill="D9D9D9" w:themeFill="background1" w:themeFillShade="D9"/>
          </w:tcPr>
          <w:p w14:paraId="518E7CF3" w14:textId="77777777" w:rsidR="00B63864" w:rsidRDefault="00B63864" w:rsidP="00C37FE7">
            <w:pPr>
              <w:jc w:val="center"/>
              <w:rPr>
                <w:lang w:val="en-GB"/>
              </w:rPr>
            </w:pPr>
            <w:r>
              <w:rPr>
                <w:lang w:val="en-GB"/>
              </w:rPr>
              <w:t xml:space="preserve">Channel model and doppler shift </w:t>
            </w:r>
          </w:p>
        </w:tc>
        <w:tc>
          <w:tcPr>
            <w:tcW w:w="4981" w:type="dxa"/>
            <w:shd w:val="clear" w:color="auto" w:fill="F7CAAC" w:themeFill="accent2" w:themeFillTint="66"/>
          </w:tcPr>
          <w:p w14:paraId="625C4AB8" w14:textId="77777777" w:rsidR="00B63864" w:rsidRDefault="00B63864" w:rsidP="00C37FE7">
            <w:pPr>
              <w:jc w:val="center"/>
              <w:rPr>
                <w:lang w:val="en-GB"/>
              </w:rPr>
            </w:pPr>
            <w:r>
              <w:rPr>
                <w:lang w:val="en-GB"/>
              </w:rPr>
              <w:t>ETU 1Hz</w:t>
            </w:r>
          </w:p>
        </w:tc>
      </w:tr>
      <w:tr w:rsidR="00B63864" w14:paraId="177136A0" w14:textId="77777777" w:rsidTr="00C37FE7">
        <w:tc>
          <w:tcPr>
            <w:tcW w:w="4981" w:type="dxa"/>
            <w:shd w:val="clear" w:color="auto" w:fill="D9D9D9" w:themeFill="background1" w:themeFillShade="D9"/>
          </w:tcPr>
          <w:p w14:paraId="1009D24E" w14:textId="4D846954" w:rsidR="00B63864" w:rsidRDefault="00B63864" w:rsidP="00C37FE7">
            <w:pPr>
              <w:jc w:val="center"/>
              <w:rPr>
                <w:lang w:val="en-GB"/>
              </w:rPr>
            </w:pPr>
            <w:r>
              <w:rPr>
                <w:lang w:val="en-GB"/>
              </w:rPr>
              <w:t>Resource Bandwidth(s)</w:t>
            </w:r>
          </w:p>
        </w:tc>
        <w:tc>
          <w:tcPr>
            <w:tcW w:w="4981" w:type="dxa"/>
            <w:shd w:val="clear" w:color="auto" w:fill="F7CAAC" w:themeFill="accent2" w:themeFillTint="66"/>
          </w:tcPr>
          <w:p w14:paraId="63D5AD96" w14:textId="37C7ECA8" w:rsidR="00B63864" w:rsidRDefault="00B63864" w:rsidP="00C37FE7">
            <w:pPr>
              <w:jc w:val="center"/>
              <w:rPr>
                <w:lang w:val="en-GB"/>
              </w:rPr>
            </w:pPr>
            <w:r>
              <w:rPr>
                <w:lang w:val="en-GB"/>
              </w:rPr>
              <w:t>1, 2</w:t>
            </w:r>
            <w:r w:rsidR="001C7DE4">
              <w:rPr>
                <w:lang w:val="en-GB"/>
              </w:rPr>
              <w:t>, 3 or</w:t>
            </w:r>
            <w:r>
              <w:rPr>
                <w:lang w:val="en-GB"/>
              </w:rPr>
              <w:t xml:space="preserve"> 6 PRBs (contiguous)</w:t>
            </w:r>
          </w:p>
        </w:tc>
      </w:tr>
      <w:tr w:rsidR="001C7DE4" w14:paraId="64756F38" w14:textId="77777777" w:rsidTr="00C37FE7">
        <w:tc>
          <w:tcPr>
            <w:tcW w:w="4981" w:type="dxa"/>
            <w:shd w:val="clear" w:color="auto" w:fill="D9D9D9" w:themeFill="background1" w:themeFillShade="D9"/>
          </w:tcPr>
          <w:p w14:paraId="4CDC0A50" w14:textId="7B98B4FD" w:rsidR="001C7DE4" w:rsidRDefault="001C7DE4" w:rsidP="00C37FE7">
            <w:pPr>
              <w:jc w:val="center"/>
              <w:rPr>
                <w:lang w:val="en-GB"/>
              </w:rPr>
            </w:pPr>
            <w:r>
              <w:rPr>
                <w:lang w:val="en-GB"/>
              </w:rPr>
              <w:t>Traffic Pattern</w:t>
            </w:r>
          </w:p>
        </w:tc>
        <w:tc>
          <w:tcPr>
            <w:tcW w:w="4981" w:type="dxa"/>
            <w:shd w:val="clear" w:color="auto" w:fill="F7CAAC" w:themeFill="accent2" w:themeFillTint="66"/>
          </w:tcPr>
          <w:p w14:paraId="3084747B" w14:textId="1173139D" w:rsidR="001C7DE4" w:rsidRPr="001C7DE4" w:rsidRDefault="001C7DE4" w:rsidP="001C7DE4">
            <w:pPr>
              <w:jc w:val="center"/>
              <w:rPr>
                <w:lang w:val="en-GB"/>
              </w:rPr>
            </w:pPr>
            <w:r w:rsidRPr="001C7DE4">
              <w:rPr>
                <w:lang w:val="en-GB"/>
              </w:rPr>
              <w:t>(</w:t>
            </w:r>
            <w:proofErr w:type="spellStart"/>
            <w:r w:rsidRPr="001C7DE4">
              <w:rPr>
                <w:lang w:val="en-GB"/>
              </w:rPr>
              <w:t>i</w:t>
            </w:r>
            <w:proofErr w:type="spellEnd"/>
            <w:r w:rsidRPr="001C7DE4">
              <w:rPr>
                <w:lang w:val="en-GB"/>
              </w:rPr>
              <w:t>)</w:t>
            </w:r>
            <w:r>
              <w:rPr>
                <w:lang w:val="en-GB"/>
              </w:rPr>
              <w:t xml:space="preserve"> </w:t>
            </w:r>
            <w:r w:rsidRPr="001C7DE4">
              <w:rPr>
                <w:lang w:val="en-GB"/>
              </w:rPr>
              <w:t xml:space="preserve">Fixed, (ii) </w:t>
            </w:r>
            <w:proofErr w:type="spellStart"/>
            <w:r w:rsidRPr="001C7DE4">
              <w:rPr>
                <w:lang w:val="en-GB"/>
              </w:rPr>
              <w:t>Bursty</w:t>
            </w:r>
            <w:proofErr w:type="spellEnd"/>
            <w:r w:rsidRPr="001C7DE4">
              <w:rPr>
                <w:lang w:val="en-GB"/>
              </w:rPr>
              <w:t xml:space="preserve"> (explained in detail</w:t>
            </w:r>
            <w:r w:rsidR="00491482">
              <w:rPr>
                <w:lang w:val="en-GB"/>
              </w:rPr>
              <w:t xml:space="preserve"> in Section 4.3</w:t>
            </w:r>
            <w:r w:rsidRPr="001C7DE4">
              <w:rPr>
                <w:lang w:val="en-GB"/>
              </w:rPr>
              <w:t>)</w:t>
            </w:r>
          </w:p>
        </w:tc>
      </w:tr>
      <w:tr w:rsidR="00B63864" w14:paraId="28D35F7B" w14:textId="77777777" w:rsidTr="00C37FE7">
        <w:tc>
          <w:tcPr>
            <w:tcW w:w="4981" w:type="dxa"/>
            <w:shd w:val="clear" w:color="auto" w:fill="D9D9D9" w:themeFill="background1" w:themeFillShade="D9"/>
          </w:tcPr>
          <w:p w14:paraId="6D495783" w14:textId="77777777" w:rsidR="00B63864" w:rsidRDefault="00B63864" w:rsidP="00C37FE7">
            <w:pPr>
              <w:jc w:val="center"/>
              <w:rPr>
                <w:lang w:val="en-GB"/>
              </w:rPr>
            </w:pPr>
            <w:r>
              <w:rPr>
                <w:lang w:val="en-GB"/>
              </w:rPr>
              <w:t>Number of repetitions in a resource</w:t>
            </w:r>
          </w:p>
        </w:tc>
        <w:tc>
          <w:tcPr>
            <w:tcW w:w="4981" w:type="dxa"/>
            <w:shd w:val="clear" w:color="auto" w:fill="F7CAAC" w:themeFill="accent2" w:themeFillTint="66"/>
          </w:tcPr>
          <w:p w14:paraId="31AF300E" w14:textId="5D097D66" w:rsidR="00B63864" w:rsidRDefault="00314518" w:rsidP="00C37FE7">
            <w:pPr>
              <w:jc w:val="center"/>
              <w:rPr>
                <w:lang w:val="en-GB"/>
              </w:rPr>
            </w:pPr>
            <w:r>
              <w:rPr>
                <w:lang w:val="en-GB"/>
              </w:rPr>
              <w:t>Up to 128</w:t>
            </w:r>
            <w:r w:rsidR="00B63864">
              <w:rPr>
                <w:lang w:val="en-GB"/>
              </w:rPr>
              <w:t xml:space="preserve"> repetitions (subframes)</w:t>
            </w:r>
          </w:p>
        </w:tc>
      </w:tr>
      <w:tr w:rsidR="00B63864" w14:paraId="5537E8E7" w14:textId="77777777" w:rsidTr="00C37FE7">
        <w:tc>
          <w:tcPr>
            <w:tcW w:w="4981" w:type="dxa"/>
            <w:shd w:val="clear" w:color="auto" w:fill="D9D9D9" w:themeFill="background1" w:themeFillShade="D9"/>
          </w:tcPr>
          <w:p w14:paraId="5002B5B8" w14:textId="77777777" w:rsidR="00B63864" w:rsidRDefault="00B63864" w:rsidP="00C37FE7">
            <w:pPr>
              <w:jc w:val="center"/>
              <w:rPr>
                <w:lang w:val="en-GB"/>
              </w:rPr>
            </w:pPr>
            <w:r>
              <w:rPr>
                <w:lang w:val="en-GB"/>
              </w:rPr>
              <w:t>RV cycling pattern across repetitions</w:t>
            </w:r>
          </w:p>
        </w:tc>
        <w:tc>
          <w:tcPr>
            <w:tcW w:w="4981" w:type="dxa"/>
            <w:shd w:val="clear" w:color="auto" w:fill="F7CAAC" w:themeFill="accent2" w:themeFillTint="66"/>
          </w:tcPr>
          <w:p w14:paraId="13022AFD" w14:textId="77777777" w:rsidR="00B63864" w:rsidRDefault="00B63864" w:rsidP="00C37FE7">
            <w:pPr>
              <w:jc w:val="center"/>
              <w:rPr>
                <w:lang w:val="en-GB"/>
              </w:rPr>
            </w:pPr>
            <w:r>
              <w:rPr>
                <w:lang w:val="en-GB"/>
              </w:rPr>
              <w:t>RV0, RV2, RV3, RV1, …</w:t>
            </w:r>
          </w:p>
        </w:tc>
      </w:tr>
      <w:tr w:rsidR="00B63864" w14:paraId="0C3EBA4A" w14:textId="77777777" w:rsidTr="00C37FE7">
        <w:tc>
          <w:tcPr>
            <w:tcW w:w="4981" w:type="dxa"/>
            <w:shd w:val="clear" w:color="auto" w:fill="D9D9D9" w:themeFill="background1" w:themeFillShade="D9"/>
          </w:tcPr>
          <w:p w14:paraId="5CEEBA36" w14:textId="77777777" w:rsidR="00B63864" w:rsidRDefault="00B63864" w:rsidP="00C37FE7">
            <w:pPr>
              <w:jc w:val="center"/>
              <w:rPr>
                <w:lang w:val="en-GB"/>
              </w:rPr>
            </w:pPr>
            <w:r>
              <w:rPr>
                <w:lang w:val="en-GB"/>
              </w:rPr>
              <w:t>Number of UEs transmitting in (entire) resource</w:t>
            </w:r>
          </w:p>
        </w:tc>
        <w:tc>
          <w:tcPr>
            <w:tcW w:w="4981" w:type="dxa"/>
            <w:shd w:val="clear" w:color="auto" w:fill="F7CAAC" w:themeFill="accent2" w:themeFillTint="66"/>
          </w:tcPr>
          <w:p w14:paraId="4D6A90B8" w14:textId="3CC27A7E" w:rsidR="00B63864" w:rsidRDefault="00B63864" w:rsidP="00C37FE7">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B63864" w14:paraId="65829C87" w14:textId="77777777" w:rsidTr="00C37FE7">
        <w:tc>
          <w:tcPr>
            <w:tcW w:w="4981" w:type="dxa"/>
            <w:shd w:val="clear" w:color="auto" w:fill="D9D9D9" w:themeFill="background1" w:themeFillShade="D9"/>
          </w:tcPr>
          <w:p w14:paraId="5D7D5B62" w14:textId="77777777" w:rsidR="00B63864" w:rsidRDefault="00B63864" w:rsidP="00C37FE7">
            <w:pPr>
              <w:jc w:val="center"/>
              <w:rPr>
                <w:lang w:val="en-GB"/>
              </w:rPr>
            </w:pPr>
            <w:r>
              <w:rPr>
                <w:lang w:val="en-GB"/>
              </w:rPr>
              <w:t>Subframe format</w:t>
            </w:r>
          </w:p>
        </w:tc>
        <w:tc>
          <w:tcPr>
            <w:tcW w:w="4981" w:type="dxa"/>
            <w:shd w:val="clear" w:color="auto" w:fill="F7CAAC" w:themeFill="accent2" w:themeFillTint="66"/>
          </w:tcPr>
          <w:p w14:paraId="2D27A8C7" w14:textId="77777777" w:rsidR="00B63864" w:rsidRDefault="00B63864" w:rsidP="00C37FE7">
            <w:pPr>
              <w:jc w:val="center"/>
              <w:rPr>
                <w:lang w:val="en-GB"/>
              </w:rPr>
            </w:pPr>
            <w:r>
              <w:rPr>
                <w:lang w:val="en-GB"/>
              </w:rPr>
              <w:t>Same as legacy LTE—DMRS in symbol 3 of every slot</w:t>
            </w:r>
          </w:p>
        </w:tc>
      </w:tr>
      <w:tr w:rsidR="00B63864" w14:paraId="6F94A064" w14:textId="77777777" w:rsidTr="00C37FE7">
        <w:tc>
          <w:tcPr>
            <w:tcW w:w="4981" w:type="dxa"/>
            <w:shd w:val="clear" w:color="auto" w:fill="D9D9D9" w:themeFill="background1" w:themeFillShade="D9"/>
          </w:tcPr>
          <w:p w14:paraId="5EBBD6C2" w14:textId="44A9CDF3" w:rsidR="00B63864" w:rsidRDefault="009039A4" w:rsidP="00C37FE7">
            <w:pPr>
              <w:jc w:val="center"/>
              <w:rPr>
                <w:lang w:val="en-GB"/>
              </w:rPr>
            </w:pPr>
            <w:r>
              <w:rPr>
                <w:lang w:val="en-GB"/>
              </w:rPr>
              <w:t>Channel Estimation</w:t>
            </w:r>
          </w:p>
        </w:tc>
        <w:tc>
          <w:tcPr>
            <w:tcW w:w="4981" w:type="dxa"/>
            <w:shd w:val="clear" w:color="auto" w:fill="F7CAAC" w:themeFill="accent2" w:themeFillTint="66"/>
          </w:tcPr>
          <w:p w14:paraId="672ACA02" w14:textId="0B98F9D7" w:rsidR="00B63864" w:rsidRDefault="001D7F51" w:rsidP="00C37FE7">
            <w:pPr>
              <w:jc w:val="center"/>
              <w:rPr>
                <w:lang w:val="en-GB"/>
              </w:rPr>
            </w:pPr>
            <w:r>
              <w:rPr>
                <w:lang w:val="en-GB"/>
              </w:rPr>
              <w:t>Perfect</w:t>
            </w:r>
            <w:r w:rsidR="009039A4">
              <w:rPr>
                <w:lang w:val="en-GB"/>
              </w:rPr>
              <w:t xml:space="preserve"> Channel Estimation</w:t>
            </w:r>
            <w:r w:rsidR="00984459">
              <w:rPr>
                <w:rStyle w:val="FootnoteReference"/>
                <w:lang w:val="en-GB"/>
              </w:rPr>
              <w:footnoteReference w:id="2"/>
            </w:r>
          </w:p>
        </w:tc>
      </w:tr>
      <w:tr w:rsidR="00B63864" w14:paraId="0313CEEA" w14:textId="77777777" w:rsidTr="00C37FE7">
        <w:tc>
          <w:tcPr>
            <w:tcW w:w="4981" w:type="dxa"/>
            <w:shd w:val="clear" w:color="auto" w:fill="D9D9D9" w:themeFill="background1" w:themeFillShade="D9"/>
          </w:tcPr>
          <w:p w14:paraId="33DA0B39" w14:textId="77777777" w:rsidR="00B63864" w:rsidRDefault="00B63864" w:rsidP="00C37FE7">
            <w:pPr>
              <w:jc w:val="center"/>
              <w:rPr>
                <w:lang w:val="en-GB"/>
              </w:rPr>
            </w:pPr>
            <w:r>
              <w:rPr>
                <w:lang w:val="en-GB"/>
              </w:rPr>
              <w:t>Transport Block Size and Modulation Order</w:t>
            </w:r>
          </w:p>
        </w:tc>
        <w:tc>
          <w:tcPr>
            <w:tcW w:w="4981" w:type="dxa"/>
            <w:shd w:val="clear" w:color="auto" w:fill="F7CAAC" w:themeFill="accent2" w:themeFillTint="66"/>
          </w:tcPr>
          <w:p w14:paraId="4EED5CF4" w14:textId="77777777" w:rsidR="00B63864" w:rsidRDefault="00B63864" w:rsidP="00C37FE7">
            <w:pPr>
              <w:jc w:val="center"/>
              <w:rPr>
                <w:lang w:val="en-GB"/>
              </w:rPr>
            </w:pPr>
            <w:r>
              <w:rPr>
                <w:lang w:val="en-GB"/>
              </w:rPr>
              <w:t>176 bits TBS with QPSK</w:t>
            </w:r>
          </w:p>
        </w:tc>
      </w:tr>
      <w:tr w:rsidR="00B63864" w14:paraId="2365F687" w14:textId="77777777" w:rsidTr="00C37FE7">
        <w:tc>
          <w:tcPr>
            <w:tcW w:w="4981" w:type="dxa"/>
            <w:shd w:val="clear" w:color="auto" w:fill="D9D9D9" w:themeFill="background1" w:themeFillShade="D9"/>
          </w:tcPr>
          <w:p w14:paraId="29F5AB6B" w14:textId="77777777" w:rsidR="00B63864" w:rsidRDefault="00B63864" w:rsidP="00C37FE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50BDFB7E" w14:textId="77777777" w:rsidR="00B63864" w:rsidRDefault="00B63864" w:rsidP="00C37FE7">
            <w:pPr>
              <w:jc w:val="center"/>
              <w:rPr>
                <w:lang w:val="en-GB"/>
              </w:rPr>
            </w:pPr>
            <w:r>
              <w:rPr>
                <w:lang w:val="en-GB"/>
              </w:rPr>
              <w:t>2</w:t>
            </w:r>
          </w:p>
        </w:tc>
      </w:tr>
    </w:tbl>
    <w:p w14:paraId="62085438" w14:textId="0BCEBB3B" w:rsidR="00B63864" w:rsidRDefault="00B63864" w:rsidP="00B63864">
      <w:pPr>
        <w:rPr>
          <w:lang w:val="en-GB"/>
        </w:rPr>
      </w:pPr>
    </w:p>
    <w:p w14:paraId="14F183E1" w14:textId="1E8D7CA1" w:rsidR="001C7DE4" w:rsidRDefault="001C7DE4" w:rsidP="001C7DE4">
      <w:pPr>
        <w:pStyle w:val="Heading2"/>
      </w:pPr>
      <w:r>
        <w:t>Simulations for fixed traffic scenarios</w:t>
      </w:r>
    </w:p>
    <w:p w14:paraId="34F2E3F0" w14:textId="71D15FC4" w:rsidR="00D064D5" w:rsidRDefault="00D064D5" w:rsidP="00D064D5">
      <w:pPr>
        <w:rPr>
          <w:lang w:val="en-GB"/>
        </w:rPr>
      </w:pPr>
      <w:r>
        <w:rPr>
          <w:lang w:val="en-GB"/>
        </w:rPr>
        <w:t xml:space="preserve">In this setting, we consider that there are 6 UEs that simultaneously transmit data in pre-configured uplink resources of </w:t>
      </w:r>
      <w:r w:rsidR="00C37FE7">
        <w:rPr>
          <w:lang w:val="en-GB"/>
        </w:rPr>
        <w:t xml:space="preserve">total </w:t>
      </w:r>
      <w:r>
        <w:rPr>
          <w:lang w:val="en-GB"/>
        </w:rPr>
        <w:t>bandwidth 6 PRB. We compare the performance of FDM-</w:t>
      </w:r>
      <w:proofErr w:type="spellStart"/>
      <w:r>
        <w:rPr>
          <w:lang w:val="en-GB"/>
        </w:rPr>
        <w:t>ing</w:t>
      </w:r>
      <w:proofErr w:type="spellEnd"/>
      <w:r>
        <w:rPr>
          <w:lang w:val="en-GB"/>
        </w:rPr>
        <w:t xml:space="preserve"> the 6 UEs into 1 PRB resources each, versus using varying degrees of “sharing”—i.e., the “per UE” performance when 2 UEs share a 2 PRB resource, 3 UEs share a 3 PRB resource and all 6 UEs share the entire 6 PRB resource.</w:t>
      </w:r>
      <w:r w:rsidR="00C37FE7">
        <w:rPr>
          <w:lang w:val="en-GB"/>
        </w:rPr>
        <w:t xml:space="preserv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C37FE7">
        <w:rPr>
          <w:lang w:val="en-GB"/>
        </w:rPr>
        <w:t xml:space="preserve">), resource sharing versus resource partitioning is a better solution. As mentioned before, this is explained by </w:t>
      </w:r>
      <w:r w:rsidR="00B11B4E">
        <w:rPr>
          <w:lang w:val="en-GB"/>
        </w:rPr>
        <w:t xml:space="preserve">the </w:t>
      </w:r>
      <w:r w:rsidR="00C37FE7">
        <w:rPr>
          <w:lang w:val="en-GB"/>
        </w:rPr>
        <w:t>better harnessing of frequency diversity at larger resource bandwidths</w:t>
      </w:r>
      <w:r w:rsidR="00B11B4E">
        <w:rPr>
          <w:lang w:val="en-GB"/>
        </w:rPr>
        <w:t xml:space="preserve"> (reflected in the slopes of the curves)</w:t>
      </w:r>
      <w:r w:rsidR="00C37FE7">
        <w:rPr>
          <w:lang w:val="en-GB"/>
        </w:rPr>
        <w:t>, as well as</w:t>
      </w:r>
      <w:r w:rsidR="00B11B4E">
        <w:rPr>
          <w:lang w:val="en-GB"/>
        </w:rPr>
        <w:t xml:space="preserve"> better robustness to superposed transmissions,</w:t>
      </w:r>
      <w:r w:rsidR="00C37FE7">
        <w:rPr>
          <w:lang w:val="en-GB"/>
        </w:rPr>
        <w:t xml:space="preserve"> owing to a more “noise-limited” regime of operation (lower per-subcarrier SNR) in the larger bandwidth setting.</w:t>
      </w:r>
    </w:p>
    <w:p w14:paraId="09F12BC1" w14:textId="77777777" w:rsidR="00C37FE7" w:rsidRDefault="00645CB7" w:rsidP="00C37FE7">
      <w:pPr>
        <w:keepNext/>
        <w:jc w:val="center"/>
      </w:pPr>
      <w:r>
        <w:rPr>
          <w:noProof/>
        </w:rPr>
        <w:lastRenderedPageBreak/>
        <w:drawing>
          <wp:inline distT="0" distB="0" distL="0" distR="0" wp14:anchorId="3F82282D" wp14:editId="273DAE3D">
            <wp:extent cx="3977640" cy="29832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779" cy="2983334"/>
                    </a:xfrm>
                    <a:prstGeom prst="rect">
                      <a:avLst/>
                    </a:prstGeom>
                    <a:noFill/>
                    <a:ln>
                      <a:noFill/>
                    </a:ln>
                  </pic:spPr>
                </pic:pic>
              </a:graphicData>
            </a:graphic>
          </wp:inline>
        </w:drawing>
      </w:r>
    </w:p>
    <w:p w14:paraId="5E9B0FBB" w14:textId="1F13C31D" w:rsidR="00645CB7" w:rsidRPr="00D064D5" w:rsidRDefault="00C37FE7" w:rsidP="00C37FE7">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1</w:t>
      </w:r>
      <w:r w:rsidR="00630EB6">
        <w:rPr>
          <w:noProof/>
        </w:rPr>
        <w:fldChar w:fldCharType="end"/>
      </w:r>
      <w:r>
        <w:t>: Resource sharing vs resource partitioning in fixed traffic environments.</w:t>
      </w:r>
    </w:p>
    <w:p w14:paraId="32480FA5" w14:textId="58F0E92C" w:rsidR="001C7DE4" w:rsidRDefault="001C7DE4" w:rsidP="001C7DE4">
      <w:pPr>
        <w:pStyle w:val="Heading2"/>
      </w:pPr>
      <w:r>
        <w:t xml:space="preserve">Simulations for </w:t>
      </w:r>
      <w:proofErr w:type="spellStart"/>
      <w:r>
        <w:t>bursty</w:t>
      </w:r>
      <w:proofErr w:type="spellEnd"/>
      <w:r>
        <w:t xml:space="preserve"> traffic scenarios</w:t>
      </w:r>
    </w:p>
    <w:p w14:paraId="6F5EC09C" w14:textId="3572B68E" w:rsidR="00D064D5" w:rsidRDefault="00D064D5" w:rsidP="00D064D5">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w:t>
      </w:r>
      <w:r w:rsidR="00982C58">
        <w:rPr>
          <w:lang w:val="en-GB"/>
        </w:rPr>
        <w:t xml:space="preserve">In our evaluations, we wish to study what kind of resource allocation strategy works best for these UEs, under such </w:t>
      </w:r>
      <w:proofErr w:type="spellStart"/>
      <w:r w:rsidR="00982C58">
        <w:rPr>
          <w:lang w:val="en-GB"/>
        </w:rPr>
        <w:t>bursty</w:t>
      </w:r>
      <w:proofErr w:type="spellEnd"/>
      <w:r w:rsidR="00982C58">
        <w:rPr>
          <w:lang w:val="en-GB"/>
        </w:rPr>
        <w:t xml:space="preserve"> traffic scenarios. To this end, we adopt the following multi-step approach:</w:t>
      </w:r>
    </w:p>
    <w:p w14:paraId="0CD23829" w14:textId="03068C62"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w:t>
      </w:r>
      <w:r w:rsidR="005536D8" w:rsidRPr="007D35A4">
        <w:rPr>
          <w:rFonts w:ascii="Times New Roman" w:hAnsi="Times New Roman"/>
          <w:sz w:val="20"/>
          <w:lang w:val="en-GB"/>
        </w:rPr>
        <w:t xml:space="preserve"> with 64 repetitions</w:t>
      </w:r>
      <w:r w:rsidRPr="007D35A4">
        <w:rPr>
          <w:rFonts w:ascii="Times New Roman" w:hAnsi="Times New Roman"/>
          <w:sz w:val="20"/>
          <w:lang w:val="en-GB"/>
        </w:rPr>
        <w:t>—thus, for each resource granularity we consider, we have link-level data on BLER when any number from 1 to 6 UEs access such a resource</w:t>
      </w:r>
      <w:r w:rsidR="005536D8" w:rsidRPr="007D35A4">
        <w:rPr>
          <w:rFonts w:ascii="Times New Roman" w:hAnsi="Times New Roman"/>
          <w:sz w:val="20"/>
          <w:lang w:val="en-GB"/>
        </w:rPr>
        <w:t>.</w:t>
      </w:r>
    </w:p>
    <w:p w14:paraId="356D1F38" w14:textId="220B9B2D"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6E0429" w:rsidRPr="007D35A4">
        <w:rPr>
          <w:rFonts w:ascii="Times New Roman" w:hAnsi="Times New Roman"/>
          <w:sz w:val="20"/>
          <w:lang w:val="en-GB"/>
        </w:rPr>
        <w:t>aim to depict</w:t>
      </w:r>
      <w:r w:rsidRPr="007D35A4">
        <w:rPr>
          <w:rFonts w:ascii="Times New Roman" w:hAnsi="Times New Roman"/>
          <w:sz w:val="20"/>
          <w:lang w:val="en-GB"/>
        </w:rPr>
        <w:t xml:space="preserve">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environment—as a result, </w:t>
      </w:r>
      <w:r w:rsidR="006E0429" w:rsidRPr="007D35A4">
        <w:rPr>
          <w:rFonts w:ascii="Times New Roman" w:hAnsi="Times New Roman"/>
          <w:sz w:val="20"/>
          <w:lang w:val="en-GB"/>
        </w:rPr>
        <w:t xml:space="preserve">for every value of UE transmit power, </w:t>
      </w:r>
      <w:r w:rsidR="00296CDA" w:rsidRPr="007D35A4">
        <w:rPr>
          <w:rFonts w:ascii="Times New Roman" w:hAnsi="Times New Roman"/>
          <w:sz w:val="20"/>
          <w:lang w:val="en-GB"/>
        </w:rPr>
        <w:t>we run a Monte-C</w:t>
      </w:r>
      <w:r w:rsidRPr="007D35A4">
        <w:rPr>
          <w:rFonts w:ascii="Times New Roman" w:hAnsi="Times New Roman"/>
          <w:sz w:val="20"/>
          <w:lang w:val="en-GB"/>
        </w:rPr>
        <w:t xml:space="preserve">arlo simulation of 10000 iterations, where in each iteration, we generate a number from 0 to 19,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r w:rsidR="006E0429" w:rsidRPr="007D35A4">
        <w:rPr>
          <w:rFonts w:ascii="Times New Roman" w:hAnsi="Times New Roman"/>
          <w:sz w:val="20"/>
          <w:lang w:val="en-GB"/>
        </w:rPr>
        <w:t>.</w:t>
      </w:r>
    </w:p>
    <w:p w14:paraId="470E0723" w14:textId="40BCB006"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w:t>
      </w:r>
      <w:r w:rsidR="00296CDA" w:rsidRPr="007D35A4">
        <w:rPr>
          <w:rFonts w:ascii="Times New Roman" w:hAnsi="Times New Roman"/>
          <w:sz w:val="20"/>
          <w:lang w:val="en-GB"/>
        </w:rPr>
        <w:t xml:space="preserve"> by taking the average over these 10000 iterations (where, within each iteration, we read the interpolated link-level data for the corresponding number of UEs accessing the system—we always declare an error when more than 6 UEs access the medium, in our example)</w:t>
      </w:r>
    </w:p>
    <w:p w14:paraId="7307A70E" w14:textId="36FDCDEA" w:rsidR="00982C58" w:rsidRPr="007D35A4" w:rsidRDefault="00296CDA"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In the Monte-C</w:t>
      </w:r>
      <w:r w:rsidR="00982C58" w:rsidRPr="007D35A4">
        <w:rPr>
          <w:rFonts w:ascii="Times New Roman" w:hAnsi="Times New Roman"/>
          <w:sz w:val="20"/>
          <w:lang w:val="en-GB"/>
        </w:rPr>
        <w:t>arlo simulation</w:t>
      </w:r>
      <w:r w:rsidRPr="007D35A4">
        <w:rPr>
          <w:rFonts w:ascii="Times New Roman" w:hAnsi="Times New Roman"/>
          <w:sz w:val="20"/>
          <w:lang w:val="en-GB"/>
        </w:rPr>
        <w:t xml:space="preserve"> in Step 2</w:t>
      </w:r>
      <w:r w:rsidR="00982C58" w:rsidRPr="007D35A4">
        <w:rPr>
          <w:rFonts w:ascii="Times New Roman" w:hAnsi="Times New Roman"/>
          <w:sz w:val="20"/>
          <w:lang w:val="en-GB"/>
        </w:rPr>
        <w:t xml:space="preserve">, we note that when all </w:t>
      </w:r>
      <m:oMath>
        <m:r>
          <w:rPr>
            <w:rFonts w:ascii="Cambria Math" w:hAnsi="Cambria Math"/>
            <w:sz w:val="20"/>
            <w:lang w:val="en-GB"/>
          </w:rPr>
          <m:t>N</m:t>
        </m:r>
      </m:oMath>
      <w:r w:rsidR="00982C58"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when </w:t>
      </w:r>
      <w:r w:rsidR="006E0429" w:rsidRPr="007D35A4">
        <w:rPr>
          <w:rFonts w:ascii="Times New Roman" w:hAnsi="Times New Roman"/>
          <w:sz w:val="20"/>
          <w:lang w:val="en-GB"/>
        </w:rPr>
        <w:t xml:space="preserve">an UE is assigned to use a smaller resource (with the purpose of 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6E0429" w:rsidRPr="007D35A4">
        <w:rPr>
          <w:rFonts w:ascii="Times New Roman" w:hAnsi="Times New Roman"/>
          <w:sz w:val="20"/>
          <w:lang w:val="en-GB"/>
        </w:rPr>
        <w:t xml:space="preserve"> is reduced by the FDM ratio. For example, when each UE uses a 1 PRB resource (FDM ratio = 6), the probability that a UE accesses the particular PRB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006E0429" w:rsidRPr="007D35A4">
        <w:rPr>
          <w:rFonts w:ascii="Times New Roman" w:hAnsi="Times New Roman"/>
          <w:sz w:val="20"/>
          <w:lang w:val="en-GB"/>
        </w:rPr>
        <w:t>.</w:t>
      </w:r>
    </w:p>
    <w:p w14:paraId="05AC8BDD" w14:textId="23E28869"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296CDA" w:rsidRPr="007D35A4">
        <w:rPr>
          <w:rFonts w:ascii="Times New Roman" w:hAnsi="Times New Roman"/>
          <w:sz w:val="20"/>
          <w:lang w:val="en-GB"/>
        </w:rPr>
        <w:t xml:space="preserve">also </w:t>
      </w:r>
      <w:r w:rsidRPr="007D35A4">
        <w:rPr>
          <w:rFonts w:ascii="Times New Roman" w:hAnsi="Times New Roman"/>
          <w:sz w:val="20"/>
          <w:lang w:val="en-GB"/>
        </w:rPr>
        <w:t xml:space="preserve">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our results, the x-axis represents Normalized UE power, as opposed to per-subcarrier SNR, for a fair comparison.</w:t>
      </w:r>
    </w:p>
    <w:p w14:paraId="4497EDE0" w14:textId="138D7A07" w:rsidR="00EB7A1C" w:rsidRDefault="00EB7A1C" w:rsidP="00EB7A1C">
      <w:pPr>
        <w:pStyle w:val="ListParagraph"/>
        <w:rPr>
          <w:lang w:val="en-GB"/>
        </w:rPr>
      </w:pPr>
    </w:p>
    <w:p w14:paraId="3BD0BA48" w14:textId="77777777" w:rsidR="005536D8" w:rsidRDefault="00EB7A1C" w:rsidP="005536D8">
      <w:pPr>
        <w:pStyle w:val="ListParagraph"/>
        <w:keepNext/>
        <w:jc w:val="center"/>
      </w:pPr>
      <w:r>
        <w:rPr>
          <w:noProof/>
        </w:rPr>
        <w:lastRenderedPageBreak/>
        <w:drawing>
          <wp:inline distT="0" distB="0" distL="0" distR="0" wp14:anchorId="4BFCF66B" wp14:editId="424933D3">
            <wp:extent cx="4845050" cy="36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952" cy="3648646"/>
                    </a:xfrm>
                    <a:prstGeom prst="rect">
                      <a:avLst/>
                    </a:prstGeom>
                    <a:noFill/>
                    <a:ln>
                      <a:noFill/>
                    </a:ln>
                  </pic:spPr>
                </pic:pic>
              </a:graphicData>
            </a:graphic>
          </wp:inline>
        </w:drawing>
      </w:r>
    </w:p>
    <w:p w14:paraId="358F153E" w14:textId="094D634F" w:rsidR="00EB7A1C" w:rsidRDefault="005536D8" w:rsidP="005536D8">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2</w:t>
      </w:r>
      <w:r w:rsidR="00630EB6">
        <w:rPr>
          <w:noProof/>
        </w:rPr>
        <w:fldChar w:fldCharType="end"/>
      </w:r>
      <w:r>
        <w:t>: Resource sharing versus resource p</w:t>
      </w:r>
      <w:r w:rsidR="00C37FE7">
        <w:t xml:space="preserve">artitioning in </w:t>
      </w:r>
      <w:proofErr w:type="spellStart"/>
      <w:r w:rsidR="00C37FE7">
        <w:t>bursty</w:t>
      </w:r>
      <w:proofErr w:type="spellEnd"/>
      <w:r w:rsidR="00C37FE7">
        <w:t xml:space="preserve"> traffic environments</w:t>
      </w:r>
    </w:p>
    <w:p w14:paraId="620DDAEA" w14:textId="2512CAFA" w:rsidR="00296CDA" w:rsidRDefault="00296CDA" w:rsidP="00296CDA">
      <w:pPr>
        <w:rPr>
          <w:lang w:val="en-GB"/>
        </w:rPr>
      </w:pPr>
    </w:p>
    <w:p w14:paraId="5D019356" w14:textId="4DBCFF9A" w:rsidR="00296CDA" w:rsidRDefault="00296CDA" w:rsidP="00296CDA">
      <w:pPr>
        <w:rPr>
          <w:lang w:val="en-GB"/>
        </w:rPr>
      </w:pPr>
      <w:r>
        <w:rPr>
          <w:lang w:val="en-GB"/>
        </w:rPr>
        <w:t>Fi</w:t>
      </w:r>
      <w:r w:rsidR="00C37FE7">
        <w:rPr>
          <w:lang w:val="en-GB"/>
        </w:rPr>
        <w:t>gure 2</w:t>
      </w:r>
      <w:r>
        <w:rPr>
          <w:lang w:val="en-GB"/>
        </w:rPr>
        <w:t xml:space="preserve"> depicts the Traffic-Aware BLER performance under different FDM ratios, as described above. From the figure, it is clear that under such </w:t>
      </w:r>
      <w:proofErr w:type="spellStart"/>
      <w:r>
        <w:rPr>
          <w:lang w:val="en-GB"/>
        </w:rPr>
        <w:t>bursty</w:t>
      </w:r>
      <w:proofErr w:type="spellEnd"/>
      <w:r>
        <w:rPr>
          <w:lang w:val="en-GB"/>
        </w:rPr>
        <w:t xml:space="preserve"> traffic scenarios, it is much more beneficial to let all the UEs share the entire 6 PRBs, as opposed to fragmenting the resources into smaller chunks to </w:t>
      </w:r>
      <w:r w:rsidR="00491482">
        <w:rPr>
          <w:lang w:val="en-GB"/>
        </w:rPr>
        <w:t>avoid collisions. This, as alluded to before, is primarily attributed to two factors: (</w:t>
      </w:r>
      <w:proofErr w:type="spellStart"/>
      <w:r w:rsidR="00491482">
        <w:rPr>
          <w:lang w:val="en-GB"/>
        </w:rPr>
        <w:t>i</w:t>
      </w:r>
      <w:proofErr w:type="spellEnd"/>
      <w:r w:rsidR="00491482">
        <w:rPr>
          <w:lang w:val="en-GB"/>
        </w:rPr>
        <w:t>)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14:paraId="5E4E9F77" w14:textId="5ED1B68E" w:rsidR="00491482" w:rsidRDefault="00491482" w:rsidP="00296CDA">
      <w:pPr>
        <w:rPr>
          <w:lang w:val="en-GB"/>
        </w:rPr>
      </w:pPr>
      <w:r>
        <w:rPr>
          <w:lang w:val="en-GB"/>
        </w:rPr>
        <w:t xml:space="preserve">The performance benefits outlined in Figure </w:t>
      </w:r>
      <w:r w:rsidR="00D10E82">
        <w:rPr>
          <w:lang w:val="en-GB"/>
        </w:rPr>
        <w:t xml:space="preserve">2 </w:t>
      </w:r>
      <w:r>
        <w:rPr>
          <w:lang w:val="en-GB"/>
        </w:rPr>
        <w:t xml:space="preserve">is significant: in going from a 1 PRB resource per UE, to a 6 PRB resource per UE, the power savings per UE is greater than 3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xml:space="preserve">. It is also worth noting that this analysis is somewhat on the conservative side: we have declared the situation of greater than 6 UEs accessing the medium at a time as an error event—our link-level simulations indicate that at these settings, a 6 PRB system can </w:t>
      </w:r>
      <w:r w:rsidR="00350D13">
        <w:rPr>
          <w:lang w:val="en-GB"/>
        </w:rPr>
        <w:t xml:space="preserve">probably </w:t>
      </w:r>
      <w:r>
        <w:rPr>
          <w:lang w:val="en-GB"/>
        </w:rPr>
        <w:t>handle more than 6 simultaneous transmissions (this will be explored in more detail in future contributions).</w:t>
      </w:r>
    </w:p>
    <w:p w14:paraId="141EE1F2" w14:textId="525FEB48" w:rsidR="00EB7A1C" w:rsidRDefault="00EB7A1C" w:rsidP="00296CDA">
      <w:pPr>
        <w:rPr>
          <w:lang w:val="en-GB"/>
        </w:rPr>
      </w:pPr>
      <w:r>
        <w:rPr>
          <w:lang w:val="en-GB"/>
        </w:rPr>
        <w:t>Another interesting insight that can be dra</w:t>
      </w:r>
      <w:r w:rsidR="00C37FE7">
        <w:rPr>
          <w:lang w:val="en-GB"/>
        </w:rPr>
        <w:t>wn from the results in Figure 2</w:t>
      </w:r>
      <w:r>
        <w:rPr>
          <w:lang w:val="en-GB"/>
        </w:rPr>
        <w:t xml:space="preserve"> is the overhead benefits that are achieved from using shared resources vis-à-vis assigning a 1-to-1 mapped resource sets for UEs: in this example, (assuming a minimum granularity of 1 PRB for a TBS of 176 bits), one would need to assign a 20 PRB resource to avoid any potential collision among UEs; in contrast, we are able to serve 20 UEs in a 6 PRB resource with negligible loss in per UE performance. </w:t>
      </w:r>
    </w:p>
    <w:p w14:paraId="6A1140D3" w14:textId="1C46D856" w:rsidR="00FE74B5" w:rsidRDefault="008A308F" w:rsidP="00296CDA">
      <w:pPr>
        <w:rPr>
          <w:b/>
          <w:lang w:val="en-GB"/>
        </w:rPr>
      </w:pPr>
      <w:bookmarkStart w:id="13" w:name="_Hlk528934120"/>
      <w:r w:rsidRPr="005D2A98">
        <w:rPr>
          <w:b/>
          <w:i/>
          <w:u w:val="single"/>
          <w:lang w:val="en-GB"/>
        </w:rPr>
        <w:t xml:space="preserve">Observation </w:t>
      </w:r>
      <w:r w:rsidR="00652ABF">
        <w:rPr>
          <w:b/>
          <w:i/>
          <w:u w:val="single"/>
          <w:lang w:val="en-GB"/>
        </w:rPr>
        <w:t>2</w:t>
      </w:r>
      <w:r w:rsidRPr="007D35A4">
        <w:rPr>
          <w:b/>
          <w:u w:val="single"/>
          <w:lang w:val="en-GB"/>
        </w:rPr>
        <w:t>:</w:t>
      </w:r>
      <w:r>
        <w:rPr>
          <w:b/>
          <w:lang w:val="en-GB"/>
        </w:rPr>
        <w:t xml:space="preserve"> </w:t>
      </w:r>
      <w:r w:rsidR="005D2A98">
        <w:rPr>
          <w:b/>
          <w:lang w:val="en-GB"/>
        </w:rPr>
        <w:t>CFS PUR</w:t>
      </w:r>
      <w:r>
        <w:rPr>
          <w:b/>
          <w:lang w:val="en-GB"/>
        </w:rPr>
        <w:t xml:space="preserve"> allow</w:t>
      </w:r>
      <w:r w:rsidR="008877A8">
        <w:rPr>
          <w:b/>
          <w:lang w:val="en-GB"/>
        </w:rPr>
        <w:t>s</w:t>
      </w:r>
      <w:r>
        <w:rPr>
          <w:b/>
          <w:lang w:val="en-GB"/>
        </w:rPr>
        <w:t xml:space="preserve"> for efficient resour</w:t>
      </w:r>
      <w:r w:rsidR="005D2A98">
        <w:rPr>
          <w:b/>
          <w:lang w:val="en-GB"/>
        </w:rPr>
        <w:t>ce usage (with respect to</w:t>
      </w:r>
      <w:r w:rsidR="0097669D">
        <w:rPr>
          <w:b/>
          <w:lang w:val="en-GB"/>
        </w:rPr>
        <w:t xml:space="preserve"> d</w:t>
      </w:r>
      <w:r w:rsidR="005D2A98">
        <w:rPr>
          <w:b/>
          <w:lang w:val="en-GB"/>
        </w:rPr>
        <w:t>edicated PUR</w:t>
      </w:r>
      <w:r>
        <w:rPr>
          <w:b/>
          <w:lang w:val="en-GB"/>
        </w:rPr>
        <w:t xml:space="preserve">) with negligible loss in UE performance. </w:t>
      </w:r>
      <w:bookmarkEnd w:id="13"/>
    </w:p>
    <w:p w14:paraId="64E61E3A" w14:textId="77777777" w:rsidR="00C85BA1" w:rsidRDefault="00C85BA1" w:rsidP="00296CDA">
      <w:pPr>
        <w:rPr>
          <w:lang w:val="en-GB"/>
        </w:rPr>
      </w:pPr>
    </w:p>
    <w:p w14:paraId="6E1B79D4" w14:textId="6687069C" w:rsidR="00FE74B5" w:rsidRDefault="00FE74B5" w:rsidP="002F5384">
      <w:pPr>
        <w:pStyle w:val="Heading2"/>
      </w:pPr>
      <w:r>
        <w:lastRenderedPageBreak/>
        <w:t>Resource overhead in dedicated and shared allocations</w:t>
      </w:r>
    </w:p>
    <w:p w14:paraId="38096923" w14:textId="77777777" w:rsidR="00E01C12" w:rsidRDefault="00E3651D" w:rsidP="00E3651D">
      <w:pPr>
        <w:rPr>
          <w:lang w:val="en-GB"/>
        </w:rPr>
      </w:pPr>
      <w:r>
        <w:rPr>
          <w:lang w:val="en-GB"/>
        </w:rPr>
        <w:t xml:space="preserve">To further illustrate the benefits of using shared resources for uplink data transmission in pre-configured resources, we compare the total resource overhead with dedicated as well as shared resources to maintain the same quality of service per UE. Specifically, we select a certain performance </w:t>
      </w:r>
      <w:r w:rsidR="00E01C12">
        <w:rPr>
          <w:lang w:val="en-GB"/>
        </w:rPr>
        <w:t>level</w:t>
      </w:r>
      <w:r>
        <w:rPr>
          <w:lang w:val="en-GB"/>
        </w:rPr>
        <w:t xml:space="preserve"> for each UE (determined by the tuple (BLER, UE-power)) in a group of </w:t>
      </w:r>
      <m:oMath>
        <m:r>
          <w:rPr>
            <w:rFonts w:ascii="Cambria Math" w:hAnsi="Cambria Math"/>
            <w:lang w:val="en-GB"/>
          </w:rPr>
          <m:t>N</m:t>
        </m:r>
      </m:oMath>
      <w:r>
        <w:rPr>
          <w:lang w:val="en-GB"/>
        </w:rPr>
        <w:t xml:space="preserve"> UEs accessing dedicated/shared resources </w:t>
      </w:r>
      <w:r w:rsidR="00E01C12">
        <w:rPr>
          <w:lang w:val="en-GB"/>
        </w:rPr>
        <w:t xml:space="preserve">per </w:t>
      </w:r>
      <w:r>
        <w:rPr>
          <w:lang w:val="en-GB"/>
        </w:rPr>
        <w:t xml:space="preserve">different (shared and </w:t>
      </w:r>
      <w:proofErr w:type="spellStart"/>
      <w:r>
        <w:rPr>
          <w:lang w:val="en-GB"/>
        </w:rPr>
        <w:t>bursty</w:t>
      </w:r>
      <w:proofErr w:type="spellEnd"/>
      <w:r>
        <w:rPr>
          <w:lang w:val="en-GB"/>
        </w:rPr>
        <w:t xml:space="preserve">) traffic </w:t>
      </w:r>
      <w:r w:rsidR="00E01C12">
        <w:rPr>
          <w:lang w:val="en-GB"/>
        </w:rPr>
        <w:t>patterns and compare the total resources (in terms of RBs) that are required to meet the desired performance level.</w:t>
      </w:r>
      <w:r>
        <w:rPr>
          <w:lang w:val="en-GB"/>
        </w:rPr>
        <w:t xml:space="preserve"> </w:t>
      </w:r>
    </w:p>
    <w:p w14:paraId="65158A9A" w14:textId="68A3AEDC" w:rsidR="00E3651D" w:rsidRDefault="00E01C12" w:rsidP="00E3651D">
      <w:pPr>
        <w:rPr>
          <w:lang w:val="en-GB"/>
        </w:rPr>
      </w:pPr>
      <w:r>
        <w:rPr>
          <w:lang w:val="en-GB"/>
        </w:rPr>
        <w:t>For a dedicated allocation, we assign a dedicated 1 RB resource (per repetition) to each UE; for the shared allocation, we have all the UEs share a common 6 RB resource (per repetition). Using data from our link level simulations for different repetition numbers, we then determine the total required time-frequency footprint of the resources for different scenarios.</w:t>
      </w:r>
    </w:p>
    <w:p w14:paraId="7CD9C19A" w14:textId="7F36A475" w:rsidR="00E01C12" w:rsidRDefault="00E01C12" w:rsidP="00E3651D">
      <w:pPr>
        <w:rPr>
          <w:lang w:val="en-GB"/>
        </w:rPr>
      </w:pPr>
      <w:r>
        <w:rPr>
          <w:lang w:val="en-GB"/>
        </w:rPr>
        <w:t xml:space="preserve">It is naturally expected that such an overhead comparison between dedicated and shared resource allocations will skew progressively favourably towards a shared </w:t>
      </w:r>
      <w:r w:rsidR="008A308F">
        <w:rPr>
          <w:lang w:val="en-GB"/>
        </w:rPr>
        <w:t xml:space="preserve">resource allocation as the traffic pattern becomes </w:t>
      </w:r>
      <w:proofErr w:type="spellStart"/>
      <w:r w:rsidR="008A308F">
        <w:rPr>
          <w:lang w:val="en-GB"/>
        </w:rPr>
        <w:t>bursty</w:t>
      </w:r>
      <w:proofErr w:type="spellEnd"/>
      <w:r w:rsidR="008A308F">
        <w:rPr>
          <w:lang w:val="en-GB"/>
        </w:rPr>
        <w:t xml:space="preserve"> with more UEs in the system accessing the resources with ever smaller probabilities—this is because, by definition, a dedicated allocation does not design for the sporadic nature of the traffic; as long as there is an UE to be configured with pre-configured uplink resources, the UE is given its own dedicated resources.</w:t>
      </w:r>
    </w:p>
    <w:p w14:paraId="4F9CF834" w14:textId="271BE6EA" w:rsidR="00026EB9" w:rsidRDefault="008A308F" w:rsidP="00E3651D">
      <w:pPr>
        <w:rPr>
          <w:lang w:val="en-GB"/>
        </w:rPr>
      </w:pPr>
      <w:r>
        <w:rPr>
          <w:lang w:val="en-GB"/>
        </w:rPr>
        <w:t xml:space="preserve">While the </w:t>
      </w:r>
      <w:proofErr w:type="spellStart"/>
      <w:r w:rsidR="00B44678">
        <w:rPr>
          <w:lang w:val="en-GB"/>
        </w:rPr>
        <w:t>bursty</w:t>
      </w:r>
      <w:proofErr w:type="spellEnd"/>
      <w:r w:rsidR="00B44678">
        <w:rPr>
          <w:lang w:val="en-GB"/>
        </w:rPr>
        <w:t xml:space="preserve"> traffic</w:t>
      </w:r>
      <w:r>
        <w:rPr>
          <w:lang w:val="en-GB"/>
        </w:rPr>
        <w:t xml:space="preserve"> scenarios in Table 2 indeed reflect this expected phenomenon (</w:t>
      </w:r>
      <w:r w:rsidR="00B44678">
        <w:rPr>
          <w:lang w:val="en-GB"/>
        </w:rPr>
        <w:t xml:space="preserve">for </w:t>
      </w:r>
      <w:r w:rsidR="00B44678" w:rsidRPr="00B44678">
        <w:rPr>
          <w:b/>
          <w:lang w:val="en-GB"/>
        </w:rPr>
        <w:t xml:space="preserve">20 UEs accessing the medium </w:t>
      </w:r>
      <w:proofErr w:type="spellStart"/>
      <w:r w:rsidR="00B44678" w:rsidRPr="00B44678">
        <w:rPr>
          <w:b/>
          <w:lang w:val="en-GB"/>
        </w:rPr>
        <w:t>i.i.d</w:t>
      </w:r>
      <w:proofErr w:type="spellEnd"/>
      <w:r w:rsidR="00B44678" w:rsidRPr="00B44678">
        <w:rPr>
          <w:b/>
          <w:lang w:val="en-GB"/>
        </w:rPr>
        <w:t xml:space="preserve"> with a 5 percent probability of access</w:t>
      </w:r>
      <w:r w:rsidR="00B44678">
        <w:rPr>
          <w:lang w:val="en-GB"/>
        </w:rPr>
        <w:t xml:space="preserve">, </w:t>
      </w:r>
      <w:r w:rsidR="00B44678" w:rsidRPr="00B44678">
        <w:rPr>
          <w:b/>
          <w:lang w:val="en-GB"/>
        </w:rPr>
        <w:t>a</w:t>
      </w:r>
      <w:r w:rsidR="00B44678">
        <w:rPr>
          <w:lang w:val="en-GB"/>
        </w:rPr>
        <w:t xml:space="preserve"> </w:t>
      </w:r>
      <w:r w:rsidR="00B44678" w:rsidRPr="00B44678">
        <w:rPr>
          <w:b/>
          <w:lang w:val="en-GB"/>
        </w:rPr>
        <w:t>dedicated assignment of 1 RB per UE requires 5.88 times more resources than a shared assignment over 6 RBs</w:t>
      </w:r>
      <w:r>
        <w:rPr>
          <w:lang w:val="en-GB"/>
        </w:rPr>
        <w:t>), it is worthwhile</w:t>
      </w:r>
      <w:r w:rsidR="003D2765">
        <w:rPr>
          <w:lang w:val="en-GB"/>
        </w:rPr>
        <w:t xml:space="preserve"> to note that </w:t>
      </w:r>
      <w:r w:rsidR="003D2765" w:rsidRPr="00B44678">
        <w:rPr>
          <w:b/>
          <w:lang w:val="en-GB"/>
        </w:rPr>
        <w:t>even under a</w:t>
      </w:r>
      <w:r w:rsidRPr="00B44678">
        <w:rPr>
          <w:b/>
          <w:lang w:val="en-GB"/>
        </w:rPr>
        <w:t xml:space="preserve"> deterministic traffic pattern—where 6 UEs access the medium together at the same time—a </w:t>
      </w:r>
      <w:r w:rsidR="003D2765" w:rsidRPr="00B44678">
        <w:rPr>
          <w:b/>
          <w:lang w:val="en-GB"/>
        </w:rPr>
        <w:t xml:space="preserve">dedicated </w:t>
      </w:r>
      <w:r w:rsidRPr="00B44678">
        <w:rPr>
          <w:b/>
          <w:lang w:val="en-GB"/>
        </w:rPr>
        <w:t>resou</w:t>
      </w:r>
      <w:r w:rsidR="003D2765" w:rsidRPr="00B44678">
        <w:rPr>
          <w:b/>
          <w:lang w:val="en-GB"/>
        </w:rPr>
        <w:t>rce assignment of 1 RB per UE requires 1.71 times more total resources than a shared assignment of 6 UEs over a common 6 RB resource</w:t>
      </w:r>
      <w:r w:rsidR="00026EB9">
        <w:rPr>
          <w:lang w:val="en-GB"/>
        </w:rPr>
        <w:t>.</w:t>
      </w:r>
    </w:p>
    <w:p w14:paraId="5C69FD61" w14:textId="59838F43" w:rsidR="00127DBD" w:rsidRDefault="00127DBD" w:rsidP="007C5028">
      <w:pPr>
        <w:pStyle w:val="Caption"/>
        <w:keepNext/>
        <w:jc w:val="center"/>
      </w:pPr>
      <w:r>
        <w:t xml:space="preserve">Table </w:t>
      </w:r>
      <w:r w:rsidR="00E01C12">
        <w:t>3</w:t>
      </w:r>
      <w:r>
        <w:t>: Resource savings from shared allocations. This scenario compares</w:t>
      </w:r>
      <w:r w:rsidR="007C5028">
        <w:t xml:space="preserve"> the resources required </w:t>
      </w:r>
      <w:r>
        <w:t xml:space="preserve">to achieve a </w:t>
      </w:r>
      <w:r w:rsidR="007C5028">
        <w:t xml:space="preserve">(symmetric) </w:t>
      </w:r>
      <w:r>
        <w:t xml:space="preserve">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-2</m:t>
            </m:r>
          </m:sup>
        </m:sSup>
      </m:oMath>
      <w:r>
        <w:t xml:space="preserve"> at a power </w:t>
      </w:r>
      <w:r w:rsidR="007C5028">
        <w:t xml:space="preserve">level of </w:t>
      </w:r>
      <m:oMath>
        <m:r>
          <m:rPr>
            <m:sty m:val="bi"/>
          </m:rPr>
          <w:rPr>
            <w:rFonts w:ascii="Cambria Math" w:hAnsi="Cambria Math"/>
          </w:rPr>
          <m:t>-13</m:t>
        </m:r>
      </m:oMath>
      <w:r w:rsidR="007C5028">
        <w:t>dB per UE, under different traffic patterns, for both dedicated and shared resource allocations. Each UE has a 176-bit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3F61EB" w14:paraId="7D5521DD" w14:textId="77777777" w:rsidTr="003D2765">
        <w:tc>
          <w:tcPr>
            <w:tcW w:w="1885" w:type="dxa"/>
            <w:shd w:val="clear" w:color="auto" w:fill="000000" w:themeFill="text1"/>
          </w:tcPr>
          <w:p w14:paraId="17B4123F" w14:textId="77777777" w:rsidR="00FE74B5" w:rsidRDefault="00FE74B5" w:rsidP="00FE74B5">
            <w:pPr>
              <w:pStyle w:val="Heading2"/>
              <w:numPr>
                <w:ilvl w:val="0"/>
                <w:numId w:val="0"/>
              </w:numPr>
              <w:outlineLvl w:val="1"/>
            </w:pPr>
          </w:p>
        </w:tc>
        <w:tc>
          <w:tcPr>
            <w:tcW w:w="3240" w:type="dxa"/>
            <w:shd w:val="clear" w:color="auto" w:fill="E7E6E6" w:themeFill="background2"/>
          </w:tcPr>
          <w:p w14:paraId="339424D3" w14:textId="5E816629" w:rsidR="00FE74B5" w:rsidRDefault="00FE74B5" w:rsidP="003D276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sidR="003D2765">
              <w:rPr>
                <w:rFonts w:ascii="Times New Roman" w:hAnsi="Times New Roman"/>
                <w:b/>
                <w:sz w:val="20"/>
              </w:rPr>
              <w:t xml:space="preserve"> </w:t>
            </w:r>
            <w:r w:rsidRPr="003D2765">
              <w:rPr>
                <w:rFonts w:ascii="Times New Roman" w:hAnsi="Times New Roman"/>
                <w:b/>
                <w:sz w:val="20"/>
              </w:rPr>
              <w:t>(</w:t>
            </w:r>
            <w:r w:rsidR="008877A8">
              <w:rPr>
                <w:rFonts w:ascii="Times New Roman" w:hAnsi="Times New Roman"/>
                <w:b/>
                <w:sz w:val="20"/>
              </w:rPr>
              <w:t>Dedicated PUR</w:t>
            </w:r>
            <w:r w:rsidRPr="003D2765">
              <w:rPr>
                <w:rFonts w:ascii="Times New Roman" w:hAnsi="Times New Roman"/>
                <w:b/>
                <w:sz w:val="20"/>
              </w:rPr>
              <w:t>)</w:t>
            </w:r>
          </w:p>
          <w:p w14:paraId="722CB6C0" w14:textId="2B12183B" w:rsidR="003D2765" w:rsidRPr="003D2765" w:rsidRDefault="00673668"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14:paraId="622075CE" w14:textId="6FD086AD" w:rsidR="00FE74B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sidR="008877A8">
              <w:rPr>
                <w:rFonts w:ascii="Times New Roman" w:hAnsi="Times New Roman"/>
                <w:b/>
                <w:sz w:val="20"/>
              </w:rPr>
              <w:t>CFS PUR</w:t>
            </w:r>
            <w:r w:rsidRPr="003D2765">
              <w:rPr>
                <w:rFonts w:ascii="Times New Roman" w:hAnsi="Times New Roman"/>
                <w:b/>
                <w:sz w:val="20"/>
              </w:rPr>
              <w:t>)</w:t>
            </w:r>
          </w:p>
          <w:p w14:paraId="386BE8F9" w14:textId="48FFD1A8" w:rsidR="003D2765" w:rsidRPr="003D2765" w:rsidRDefault="00673668"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14:paraId="7423969B" w14:textId="5057E47A" w:rsidR="00FE74B5" w:rsidRDefault="003D276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sidR="008877A8">
              <w:rPr>
                <w:rFonts w:ascii="Times New Roman" w:hAnsi="Times New Roman"/>
                <w:b/>
                <w:sz w:val="20"/>
              </w:rPr>
              <w:t>r from using Dedicated PUR</w:t>
            </w:r>
          </w:p>
          <w:p w14:paraId="1ED570CD" w14:textId="5B0D2DF6" w:rsidR="003D2765" w:rsidRPr="003D2765" w:rsidRDefault="00673668"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3D2765" w14:paraId="72B23EC7" w14:textId="77777777" w:rsidTr="003D2765">
        <w:tc>
          <w:tcPr>
            <w:tcW w:w="1885" w:type="dxa"/>
            <w:shd w:val="clear" w:color="auto" w:fill="E7E6E6" w:themeFill="background2"/>
          </w:tcPr>
          <w:p w14:paraId="6956DD4B" w14:textId="68F254F8" w:rsidR="00FE74B5" w:rsidRPr="003D2765" w:rsidRDefault="00FE74B5" w:rsidP="00E01C12">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6 </w:t>
            </w:r>
            <w:r w:rsidR="008A308F" w:rsidRPr="003D2765">
              <w:rPr>
                <w:rFonts w:ascii="Times New Roman" w:hAnsi="Times New Roman"/>
                <w:b/>
                <w:sz w:val="20"/>
              </w:rPr>
              <w:t>UEs</w:t>
            </w:r>
            <w:r w:rsidRPr="003D2765">
              <w:rPr>
                <w:rFonts w:ascii="Times New Roman" w:hAnsi="Times New Roman"/>
                <w:b/>
                <w:sz w:val="20"/>
              </w:rPr>
              <w:t xml:space="preserve"> accessing resources</w:t>
            </w:r>
            <w:r w:rsidR="008A308F" w:rsidRPr="003D2765">
              <w:rPr>
                <w:rFonts w:ascii="Times New Roman" w:hAnsi="Times New Roman"/>
                <w:b/>
                <w:sz w:val="20"/>
              </w:rPr>
              <w:t xml:space="preserve"> together</w:t>
            </w:r>
          </w:p>
          <w:p w14:paraId="460120BB" w14:textId="40A2F933" w:rsidR="00E01C12" w:rsidRPr="00E01C12" w:rsidRDefault="00E01C12" w:rsidP="00E01C12">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14:paraId="0A0E09AE" w14:textId="232861DF"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FE74B5" w:rsidRPr="00127DBD">
              <w:rPr>
                <w:rFonts w:ascii="Times New Roman" w:hAnsi="Times New Roman"/>
                <w:sz w:val="20"/>
              </w:rPr>
              <w:t>1 RB/UE</w:t>
            </w:r>
            <w:r w:rsidR="00127DBD" w:rsidRPr="00127DBD">
              <w:rPr>
                <w:rFonts w:ascii="Times New Roman" w:hAnsi="Times New Roman"/>
                <w:sz w:val="20"/>
              </w:rPr>
              <w:t>/rep</w:t>
            </w:r>
            <w:r w:rsidR="00127DBD">
              <w:rPr>
                <w:rFonts w:ascii="Times New Roman" w:hAnsi="Times New Roman"/>
                <w:sz w:val="20"/>
              </w:rPr>
              <w:t xml:space="preserve"> </w:t>
            </w:r>
            <m:oMath>
              <m:r>
                <w:rPr>
                  <w:rFonts w:ascii="Cambria Math" w:hAnsi="Cambria Math"/>
                  <w:sz w:val="20"/>
                </w:rPr>
                <m:t>×</m:t>
              </m:r>
            </m:oMath>
            <w:r w:rsidR="00FE74B5" w:rsidRPr="00127DBD">
              <w:rPr>
                <w:rFonts w:ascii="Times New Roman" w:hAnsi="Times New Roman"/>
                <w:sz w:val="20"/>
              </w:rPr>
              <w:t xml:space="preserve"> 6</w:t>
            </w:r>
            <w:r w:rsidR="00127DBD">
              <w:rPr>
                <w:rFonts w:ascii="Times New Roman" w:hAnsi="Times New Roman"/>
                <w:sz w:val="20"/>
              </w:rPr>
              <w:t xml:space="preserve"> UEs</w:t>
            </w:r>
            <w:r>
              <w:rPr>
                <w:rFonts w:ascii="Times New Roman" w:hAnsi="Times New Roman"/>
                <w:sz w:val="20"/>
              </w:rPr>
              <w:t>)</w:t>
            </w:r>
            <w:r w:rsid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451931B" w14:textId="18761054" w:rsidR="00127DBD" w:rsidRPr="003D2765" w:rsidRDefault="00127DBD" w:rsidP="00127DBD">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 </w:t>
            </w:r>
            <w:r w:rsidR="003F61EB" w:rsidRPr="003D2765">
              <w:rPr>
                <w:rFonts w:ascii="Times New Roman" w:hAnsi="Times New Roman"/>
                <w:b/>
                <w:sz w:val="20"/>
              </w:rPr>
              <w:t>720</w:t>
            </w:r>
            <w:r w:rsidRPr="003D2765">
              <w:rPr>
                <w:rFonts w:ascii="Times New Roman" w:hAnsi="Times New Roman"/>
                <w:b/>
                <w:sz w:val="20"/>
              </w:rPr>
              <w:t xml:space="preserve"> RBs</w:t>
            </w:r>
          </w:p>
        </w:tc>
        <w:tc>
          <w:tcPr>
            <w:tcW w:w="2610" w:type="dxa"/>
          </w:tcPr>
          <w:p w14:paraId="5A498B9C" w14:textId="3EDC32CB"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003F61EB">
              <w:rPr>
                <w:rFonts w:ascii="Times New Roman" w:hAnsi="Times New Roman"/>
                <w:sz w:val="20"/>
              </w:rPr>
              <w:t xml:space="preserve"> 70</w:t>
            </w:r>
            <w:r w:rsidRPr="00127DBD">
              <w:rPr>
                <w:rFonts w:ascii="Times New Roman" w:hAnsi="Times New Roman"/>
                <w:sz w:val="20"/>
              </w:rPr>
              <w:t xml:space="preserve"> reps</w:t>
            </w:r>
          </w:p>
          <w:p w14:paraId="38853F3C" w14:textId="7E1EB0F7"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420</w:t>
            </w:r>
            <w:r w:rsidR="00127DBD" w:rsidRPr="003D2765">
              <w:rPr>
                <w:rFonts w:ascii="Times New Roman" w:hAnsi="Times New Roman"/>
                <w:b/>
                <w:sz w:val="20"/>
              </w:rPr>
              <w:t xml:space="preserve"> RBs</w:t>
            </w:r>
          </w:p>
        </w:tc>
        <w:tc>
          <w:tcPr>
            <w:tcW w:w="2227" w:type="dxa"/>
          </w:tcPr>
          <w:p w14:paraId="6AD7C520" w14:textId="6373EC61" w:rsidR="00FE74B5" w:rsidRPr="003D2765" w:rsidRDefault="003D2765" w:rsidP="003F61EB">
            <w:pPr>
              <w:pStyle w:val="Heading2"/>
              <w:numPr>
                <w:ilvl w:val="0"/>
                <w:numId w:val="0"/>
              </w:numPr>
              <w:jc w:val="center"/>
              <w:outlineLvl w:val="1"/>
              <w:rPr>
                <w:rFonts w:ascii="Times New Roman" w:hAnsi="Times New Roman"/>
                <w:b/>
                <w:sz w:val="20"/>
              </w:rPr>
            </w:pPr>
            <w:r w:rsidRPr="003D2765">
              <w:rPr>
                <w:rFonts w:ascii="Times New Roman" w:hAnsi="Times New Roman"/>
                <w:b/>
                <w:sz w:val="20"/>
              </w:rPr>
              <w:t>1.71</w:t>
            </w:r>
          </w:p>
        </w:tc>
      </w:tr>
      <w:tr w:rsidR="003D2765" w14:paraId="1D1EC6BB" w14:textId="77777777" w:rsidTr="003D2765">
        <w:tc>
          <w:tcPr>
            <w:tcW w:w="1885" w:type="dxa"/>
            <w:shd w:val="clear" w:color="auto" w:fill="E7E6E6" w:themeFill="background2"/>
          </w:tcPr>
          <w:p w14:paraId="3B1F56B3" w14:textId="6CE56092" w:rsidR="00FE74B5" w:rsidRPr="003D276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w:t>
            </w:r>
            <w:proofErr w:type="spellStart"/>
            <w:r w:rsidRPr="003D2765">
              <w:rPr>
                <w:rFonts w:ascii="Times New Roman" w:hAnsi="Times New Roman"/>
                <w:b/>
                <w:sz w:val="20"/>
              </w:rPr>
              <w:t>i.i.d</w:t>
            </w:r>
            <w:proofErr w:type="spellEnd"/>
            <w:r w:rsidRPr="003D2765">
              <w:rPr>
                <w:rFonts w:ascii="Times New Roman" w:hAnsi="Times New Roman"/>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14:paraId="1127874F" w14:textId="659B186D"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127DBD" w:rsidRPr="00127DBD">
              <w:rPr>
                <w:rFonts w:ascii="Times New Roman" w:hAnsi="Times New Roman"/>
                <w:sz w:val="20"/>
              </w:rPr>
              <w:t>1 RB/UE/rep</w:t>
            </w:r>
            <w:r w:rsidR="00127DBD">
              <w:rPr>
                <w:rFonts w:ascii="Times New Roman" w:hAnsi="Times New Roman"/>
                <w:sz w:val="20"/>
              </w:rPr>
              <w:t xml:space="preserve"> </w:t>
            </w:r>
            <m:oMath>
              <m:r>
                <w:rPr>
                  <w:rFonts w:ascii="Cambria Math" w:hAnsi="Cambria Math"/>
                  <w:sz w:val="20"/>
                </w:rPr>
                <m:t>×</m:t>
              </m:r>
            </m:oMath>
            <w:r w:rsidR="00127DBD">
              <w:rPr>
                <w:rFonts w:ascii="Times New Roman" w:hAnsi="Times New Roman"/>
                <w:sz w:val="20"/>
              </w:rPr>
              <w:t xml:space="preserve"> 20</w:t>
            </w:r>
            <w:r w:rsidR="00127DBD" w:rsidRPr="00127DBD">
              <w:rPr>
                <w:rFonts w:ascii="Times New Roman" w:hAnsi="Times New Roman"/>
                <w:sz w:val="20"/>
              </w:rPr>
              <w:t xml:space="preserve"> UEs</w:t>
            </w:r>
            <w:r>
              <w:rPr>
                <w:rFonts w:ascii="Times New Roman" w:hAnsi="Times New Roman"/>
                <w:sz w:val="20"/>
              </w:rPr>
              <w:t>)</w:t>
            </w:r>
            <w:r w:rsidR="00127DBD" w:rsidRP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C4DD4FD" w14:textId="65EDCEF8"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2400</w:t>
            </w:r>
            <w:r w:rsidR="00127DBD" w:rsidRPr="003D2765">
              <w:rPr>
                <w:rFonts w:ascii="Times New Roman" w:hAnsi="Times New Roman"/>
                <w:b/>
                <w:sz w:val="20"/>
              </w:rPr>
              <w:t xml:space="preserve"> RBs</w:t>
            </w:r>
          </w:p>
        </w:tc>
        <w:tc>
          <w:tcPr>
            <w:tcW w:w="2610" w:type="dxa"/>
          </w:tcPr>
          <w:p w14:paraId="57E0E08D" w14:textId="1C2F705D"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m:t>
              </m:r>
            </m:oMath>
            <w:r w:rsidR="00B44D5C">
              <w:rPr>
                <w:rFonts w:ascii="Times New Roman" w:hAnsi="Times New Roman"/>
                <w:sz w:val="20"/>
              </w:rPr>
              <w:t xml:space="preserve"> 68</w:t>
            </w:r>
            <w:r w:rsidRPr="00127DBD">
              <w:rPr>
                <w:rFonts w:ascii="Times New Roman" w:hAnsi="Times New Roman"/>
                <w:sz w:val="20"/>
              </w:rPr>
              <w:t xml:space="preserve"> reps</w:t>
            </w:r>
          </w:p>
          <w:p w14:paraId="10F0BE16" w14:textId="29489DA6" w:rsidR="00FE74B5" w:rsidRPr="00B44D5C" w:rsidRDefault="00B44D5C" w:rsidP="00127DBD">
            <w:pPr>
              <w:pStyle w:val="Heading2"/>
              <w:numPr>
                <w:ilvl w:val="0"/>
                <w:numId w:val="0"/>
              </w:numPr>
              <w:jc w:val="center"/>
              <w:outlineLvl w:val="1"/>
              <w:rPr>
                <w:b/>
              </w:rPr>
            </w:pPr>
            <w:r w:rsidRPr="00B44D5C">
              <w:rPr>
                <w:rFonts w:ascii="Times New Roman" w:hAnsi="Times New Roman"/>
                <w:b/>
                <w:sz w:val="20"/>
              </w:rPr>
              <w:t>= 408</w:t>
            </w:r>
            <w:r w:rsidR="00127DBD" w:rsidRPr="00B44D5C">
              <w:rPr>
                <w:rFonts w:ascii="Times New Roman" w:hAnsi="Times New Roman"/>
                <w:b/>
                <w:sz w:val="20"/>
              </w:rPr>
              <w:t xml:space="preserve"> RBs</w:t>
            </w:r>
          </w:p>
        </w:tc>
        <w:tc>
          <w:tcPr>
            <w:tcW w:w="2227" w:type="dxa"/>
          </w:tcPr>
          <w:p w14:paraId="7EB9131A" w14:textId="7DF10271" w:rsidR="00FE74B5" w:rsidRPr="00B44D5C" w:rsidRDefault="00B44D5C" w:rsidP="003F61EB">
            <w:pPr>
              <w:pStyle w:val="Heading2"/>
              <w:numPr>
                <w:ilvl w:val="0"/>
                <w:numId w:val="0"/>
              </w:numPr>
              <w:jc w:val="center"/>
              <w:outlineLvl w:val="1"/>
              <w:rPr>
                <w:rFonts w:ascii="Times New Roman" w:hAnsi="Times New Roman"/>
                <w:b/>
                <w:sz w:val="20"/>
              </w:rPr>
            </w:pPr>
            <w:r w:rsidRPr="00B44D5C">
              <w:rPr>
                <w:rFonts w:ascii="Times New Roman" w:hAnsi="Times New Roman"/>
                <w:b/>
                <w:sz w:val="20"/>
              </w:rPr>
              <w:t>5.88</w:t>
            </w:r>
          </w:p>
        </w:tc>
      </w:tr>
    </w:tbl>
    <w:p w14:paraId="30671B29" w14:textId="343A6462" w:rsidR="002F5384" w:rsidRDefault="002F5384" w:rsidP="00FE74B5">
      <w:pPr>
        <w:pStyle w:val="Heading2"/>
        <w:numPr>
          <w:ilvl w:val="0"/>
          <w:numId w:val="0"/>
        </w:numPr>
      </w:pPr>
    </w:p>
    <w:p w14:paraId="0E31F56D" w14:textId="0F7B95C5" w:rsidR="00026EB9" w:rsidRDefault="00026EB9" w:rsidP="00026EB9">
      <w:pPr>
        <w:rPr>
          <w:b/>
          <w:lang w:val="en-GB"/>
        </w:rPr>
      </w:pPr>
      <w:bookmarkStart w:id="14" w:name="_Hlk528937031"/>
      <w:r w:rsidRPr="00026EB9">
        <w:rPr>
          <w:b/>
          <w:i/>
          <w:u w:val="single"/>
          <w:lang w:val="en-GB"/>
        </w:rPr>
        <w:t xml:space="preserve">Observation </w:t>
      </w:r>
      <w:r w:rsidR="00652ABF">
        <w:rPr>
          <w:b/>
          <w:i/>
          <w:u w:val="single"/>
          <w:lang w:val="en-GB"/>
        </w:rPr>
        <w:t>3</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sidR="008877A8">
        <w:rPr>
          <w:b/>
          <w:lang w:val="en-GB"/>
        </w:rPr>
        <w:t>CFS PUR</w:t>
      </w:r>
      <w:r w:rsidRPr="00026EB9">
        <w:rPr>
          <w:b/>
          <w:lang w:val="en-GB"/>
        </w:rPr>
        <w:t xml:space="preserve"> vis-à-vis </w:t>
      </w:r>
      <w:r w:rsidR="008877A8">
        <w:rPr>
          <w:b/>
          <w:lang w:val="en-GB"/>
        </w:rPr>
        <w:t>dedicated PUR</w:t>
      </w:r>
      <w:r w:rsidRPr="00026EB9">
        <w:rPr>
          <w:b/>
          <w:lang w:val="en-GB"/>
        </w:rPr>
        <w:t>.</w:t>
      </w:r>
      <w:bookmarkEnd w:id="14"/>
    </w:p>
    <w:p w14:paraId="414F8A2F" w14:textId="5D37949D" w:rsidR="00817220" w:rsidRDefault="00817220" w:rsidP="00026EB9">
      <w:pPr>
        <w:rPr>
          <w:b/>
          <w:lang w:val="en-GB"/>
        </w:rPr>
      </w:pPr>
      <w:r w:rsidRPr="008C3EE5">
        <w:rPr>
          <w:b/>
          <w:i/>
          <w:u w:val="single"/>
          <w:lang w:val="en-GB"/>
        </w:rPr>
        <w:t xml:space="preserve">Proposal </w:t>
      </w:r>
      <w:r w:rsidR="00B370F7">
        <w:rPr>
          <w:b/>
          <w:i/>
          <w:u w:val="single"/>
          <w:lang w:val="en-GB"/>
        </w:rPr>
        <w:t>6</w:t>
      </w:r>
      <w:r>
        <w:rPr>
          <w:b/>
          <w:lang w:val="en-GB"/>
        </w:rPr>
        <w:t xml:space="preserve">: </w:t>
      </w:r>
      <w:r w:rsidR="008C3EE5">
        <w:rPr>
          <w:b/>
          <w:lang w:val="en-GB"/>
        </w:rPr>
        <w:t>Support CFS PUR for uplink data transmission in preconfigured resources.</w:t>
      </w:r>
    </w:p>
    <w:p w14:paraId="5076689F" w14:textId="77777777" w:rsidR="006E0258" w:rsidRDefault="006E0258" w:rsidP="00026EB9">
      <w:pPr>
        <w:rPr>
          <w:b/>
          <w:lang w:val="en-GB"/>
        </w:rPr>
      </w:pPr>
    </w:p>
    <w:p w14:paraId="6D17C41A" w14:textId="11B1C6E8" w:rsidR="000B0118" w:rsidRDefault="00084742" w:rsidP="000B0118">
      <w:pPr>
        <w:pStyle w:val="Heading2"/>
      </w:pPr>
      <w:r>
        <w:lastRenderedPageBreak/>
        <w:t>Impact of</w:t>
      </w:r>
      <w:r w:rsidR="006E0258">
        <w:t xml:space="preserve"> </w:t>
      </w:r>
      <w:r w:rsidR="00CF393B">
        <w:t>coding rate</w:t>
      </w:r>
      <w:r w:rsidR="00AC29DF">
        <w:t xml:space="preserve"> and channel estimation</w:t>
      </w:r>
      <w:r w:rsidR="00CF393B">
        <w:t xml:space="preserve"> performance</w:t>
      </w:r>
    </w:p>
    <w:p w14:paraId="14284059" w14:textId="374F9F1C" w:rsidR="00F26D5C" w:rsidRDefault="006E0258" w:rsidP="006E0258">
      <w:pPr>
        <w:rPr>
          <w:lang w:val="en-GB"/>
        </w:rPr>
      </w:pPr>
      <w:r>
        <w:rPr>
          <w:lang w:val="en-GB"/>
        </w:rPr>
        <w:t>The simulation results presented in</w:t>
      </w:r>
      <w:r w:rsidR="00BA3152">
        <w:rPr>
          <w:lang w:val="en-GB"/>
        </w:rPr>
        <w:t xml:space="preserve"> </w:t>
      </w:r>
      <w:r w:rsidR="00AC29DF">
        <w:rPr>
          <w:lang w:val="en-GB"/>
        </w:rPr>
        <w:t xml:space="preserve">Sections 4.2 through 4.4 were carried out </w:t>
      </w:r>
      <w:r w:rsidR="00C245F9">
        <w:rPr>
          <w:lang w:val="en-GB"/>
        </w:rPr>
        <w:t>with a relatively small TB</w:t>
      </w:r>
      <w:r w:rsidR="00B23B8C">
        <w:rPr>
          <w:lang w:val="en-GB"/>
        </w:rPr>
        <w:t>S</w:t>
      </w:r>
      <w:r w:rsidR="00C245F9">
        <w:rPr>
          <w:lang w:val="en-GB"/>
        </w:rPr>
        <w:t xml:space="preserve"> of 176 bits. </w:t>
      </w:r>
      <w:r w:rsidR="0017517D">
        <w:rPr>
          <w:lang w:val="en-GB"/>
        </w:rPr>
        <w:t xml:space="preserve">Such a small TBS leads to very low coding rates, and </w:t>
      </w:r>
      <w:r w:rsidR="004C6AD3">
        <w:rPr>
          <w:lang w:val="en-GB"/>
        </w:rPr>
        <w:t xml:space="preserve">in fact underestimates the performance benefits obtained </w:t>
      </w:r>
      <w:r w:rsidR="00AC4C90">
        <w:rPr>
          <w:lang w:val="en-GB"/>
        </w:rPr>
        <w:t>by going from a smaller bandwidth</w:t>
      </w:r>
      <w:r w:rsidR="009B4D2D">
        <w:rPr>
          <w:lang w:val="en-GB"/>
        </w:rPr>
        <w:t xml:space="preserve"> to a larger (shared) bandwidth allocation—in our examples, going from a 1 RB resource to a (shared) 6 RB resource. </w:t>
      </w:r>
      <w:r w:rsidR="00F26D5C">
        <w:rPr>
          <w:lang w:val="en-GB"/>
        </w:rPr>
        <w:t xml:space="preserve">In practice, larger TBSs </w:t>
      </w:r>
      <w:r w:rsidR="00F16E73">
        <w:rPr>
          <w:lang w:val="en-GB"/>
        </w:rPr>
        <w:t xml:space="preserve">than 176 bits </w:t>
      </w:r>
      <w:r w:rsidR="00F26D5C">
        <w:rPr>
          <w:lang w:val="en-GB"/>
        </w:rPr>
        <w:t>should be supportable for PUR</w:t>
      </w:r>
      <w:r w:rsidR="00401277">
        <w:rPr>
          <w:lang w:val="en-GB"/>
        </w:rPr>
        <w:t xml:space="preserve"> (specifically,</w:t>
      </w:r>
      <w:r w:rsidR="003D1A58">
        <w:rPr>
          <w:lang w:val="en-GB"/>
        </w:rPr>
        <w:t xml:space="preserve"> for</w:t>
      </w:r>
      <w:r w:rsidR="00401277">
        <w:rPr>
          <w:lang w:val="en-GB"/>
        </w:rPr>
        <w:t xml:space="preserve"> CFS-PUR and CBS-PUR, owing to the sharing of a larger resource set)</w:t>
      </w:r>
      <w:r w:rsidR="00277036">
        <w:rPr>
          <w:lang w:val="en-GB"/>
        </w:rPr>
        <w:t>.</w:t>
      </w:r>
    </w:p>
    <w:p w14:paraId="2C8C65E1" w14:textId="4D0E27A2" w:rsidR="00277036" w:rsidRDefault="00E85A41" w:rsidP="006E0258">
      <w:pPr>
        <w:rPr>
          <w:lang w:val="en-GB"/>
        </w:rPr>
      </w:pPr>
      <w:r>
        <w:rPr>
          <w:lang w:val="en-GB"/>
        </w:rPr>
        <w:t xml:space="preserve">While there is a strong motivation to allocate </w:t>
      </w:r>
      <w:r w:rsidR="000C7976">
        <w:rPr>
          <w:lang w:val="en-GB"/>
        </w:rPr>
        <w:t>larger-bandwidth</w:t>
      </w:r>
      <w:r w:rsidR="00BD02AF">
        <w:rPr>
          <w:lang w:val="en-GB"/>
        </w:rPr>
        <w:t xml:space="preserve"> shared resources for PUR (as evidenced in Sections 4.</w:t>
      </w:r>
      <w:r w:rsidR="00302B9E">
        <w:rPr>
          <w:lang w:val="en-GB"/>
        </w:rPr>
        <w:t>2 through 4.4</w:t>
      </w:r>
      <w:r w:rsidR="00BD02AF">
        <w:rPr>
          <w:lang w:val="en-GB"/>
        </w:rPr>
        <w:t>)</w:t>
      </w:r>
      <w:r w:rsidR="00860518">
        <w:rPr>
          <w:lang w:val="en-GB"/>
        </w:rPr>
        <w:t xml:space="preserve">, </w:t>
      </w:r>
      <w:r w:rsidR="00E665B7">
        <w:rPr>
          <w:lang w:val="en-GB"/>
        </w:rPr>
        <w:t xml:space="preserve">one may argue that </w:t>
      </w:r>
      <w:r w:rsidR="00504E20">
        <w:rPr>
          <w:lang w:val="en-GB"/>
        </w:rPr>
        <w:t>a</w:t>
      </w:r>
      <w:r w:rsidR="00147039">
        <w:rPr>
          <w:lang w:val="en-GB"/>
        </w:rPr>
        <w:t xml:space="preserve"> potential </w:t>
      </w:r>
      <w:r w:rsidR="00E665B7">
        <w:rPr>
          <w:lang w:val="en-GB"/>
        </w:rPr>
        <w:t>performance penalty</w:t>
      </w:r>
      <w:r w:rsidR="00147039">
        <w:rPr>
          <w:lang w:val="en-GB"/>
        </w:rPr>
        <w:t xml:space="preserve"> </w:t>
      </w:r>
      <w:r w:rsidR="00860518">
        <w:rPr>
          <w:lang w:val="en-GB"/>
        </w:rPr>
        <w:t>to this approach</w:t>
      </w:r>
      <w:r w:rsidR="00504E20">
        <w:rPr>
          <w:lang w:val="en-GB"/>
        </w:rPr>
        <w:t xml:space="preserve"> may arise from the performance of DMRS-based channel estimation</w:t>
      </w:r>
      <w:r w:rsidR="00CF2D5B">
        <w:rPr>
          <w:lang w:val="en-GB"/>
        </w:rPr>
        <w:t xml:space="preserve">—especially in the </w:t>
      </w:r>
      <w:r w:rsidR="0040524D">
        <w:rPr>
          <w:lang w:val="en-GB"/>
        </w:rPr>
        <w:t xml:space="preserve">realm of our </w:t>
      </w:r>
      <w:r w:rsidR="00CF2D5B">
        <w:rPr>
          <w:lang w:val="en-GB"/>
        </w:rPr>
        <w:t>relatively strict comparison metrics</w:t>
      </w:r>
      <w:r w:rsidR="0040524D">
        <w:rPr>
          <w:lang w:val="en-GB"/>
        </w:rPr>
        <w:t xml:space="preserve">, wherein the total DMRS power is now spread over </w:t>
      </w:r>
      <w:r w:rsidR="00305F55">
        <w:rPr>
          <w:lang w:val="en-GB"/>
        </w:rPr>
        <w:t>a larger bandwidth to estimate a wider channel</w:t>
      </w:r>
      <w:r w:rsidR="00E25B04">
        <w:rPr>
          <w:lang w:val="en-GB"/>
        </w:rPr>
        <w:t xml:space="preserve"> (6 RBs vs 1 RB in our examples)</w:t>
      </w:r>
      <w:r w:rsidR="005F1B18">
        <w:rPr>
          <w:lang w:val="en-GB"/>
        </w:rPr>
        <w:t>.</w:t>
      </w:r>
    </w:p>
    <w:p w14:paraId="530B41A9" w14:textId="7EF44835" w:rsidR="00F33C7F" w:rsidRDefault="005F1B18" w:rsidP="006E0258">
      <w:pPr>
        <w:rPr>
          <w:lang w:val="en-GB"/>
        </w:rPr>
      </w:pPr>
      <w:r>
        <w:rPr>
          <w:lang w:val="en-GB"/>
        </w:rPr>
        <w:t>However, as we demonstrate in Fig</w:t>
      </w:r>
      <w:r w:rsidR="00F33C7F">
        <w:rPr>
          <w:lang w:val="en-GB"/>
        </w:rPr>
        <w:t>ure</w:t>
      </w:r>
      <w:r>
        <w:rPr>
          <w:lang w:val="en-GB"/>
        </w:rPr>
        <w:t xml:space="preserve"> 3</w:t>
      </w:r>
      <w:r w:rsidR="00694E32">
        <w:rPr>
          <w:lang w:val="en-GB"/>
        </w:rPr>
        <w:t>, th</w:t>
      </w:r>
      <w:r w:rsidR="0051410E">
        <w:rPr>
          <w:lang w:val="en-GB"/>
        </w:rPr>
        <w:t>is</w:t>
      </w:r>
      <w:r w:rsidR="00694E32">
        <w:rPr>
          <w:lang w:val="en-GB"/>
        </w:rPr>
        <w:t xml:space="preserve"> performance </w:t>
      </w:r>
      <w:r w:rsidR="00D1634D">
        <w:rPr>
          <w:lang w:val="en-GB"/>
        </w:rPr>
        <w:t xml:space="preserve">loss </w:t>
      </w:r>
      <w:r w:rsidR="00694E32">
        <w:rPr>
          <w:lang w:val="en-GB"/>
        </w:rPr>
        <w:t>from (non</w:t>
      </w:r>
      <w:r w:rsidR="00165309">
        <w:rPr>
          <w:lang w:val="en-GB"/>
        </w:rPr>
        <w:t>-</w:t>
      </w:r>
      <w:r w:rsidR="00694E32">
        <w:rPr>
          <w:lang w:val="en-GB"/>
        </w:rPr>
        <w:t>power-boosted) DMRS</w:t>
      </w:r>
      <w:r w:rsidR="00EC5749">
        <w:rPr>
          <w:lang w:val="en-GB"/>
        </w:rPr>
        <w:t xml:space="preserve">-based channel estimation is </w:t>
      </w:r>
      <w:r w:rsidR="00E03ACC">
        <w:rPr>
          <w:lang w:val="en-GB"/>
        </w:rPr>
        <w:t xml:space="preserve">minimal (mostly, </w:t>
      </w:r>
      <w:r w:rsidR="00B0575C">
        <w:rPr>
          <w:lang w:val="en-GB"/>
        </w:rPr>
        <w:t xml:space="preserve">in regimes where BLER </w:t>
      </w:r>
      <w:r w:rsidR="001D7A55">
        <w:rPr>
          <w:lang w:val="en-GB"/>
        </w:rPr>
        <w:t>&gt; 10%</w:t>
      </w:r>
      <w:r w:rsidR="00E03ACC">
        <w:rPr>
          <w:lang w:val="en-GB"/>
        </w:rPr>
        <w:t>)</w:t>
      </w:r>
      <w:r w:rsidR="00B0575C">
        <w:rPr>
          <w:lang w:val="en-GB"/>
        </w:rPr>
        <w:t xml:space="preserve"> for a small TBS like 176 bits, while </w:t>
      </w:r>
      <w:r w:rsidR="00D1634D">
        <w:rPr>
          <w:lang w:val="en-GB"/>
        </w:rPr>
        <w:t xml:space="preserve">it is non-existent for a larger TBS of 600 bits. </w:t>
      </w:r>
      <w:r w:rsidR="009975D2">
        <w:rPr>
          <w:lang w:val="en-GB"/>
        </w:rPr>
        <w:t xml:space="preserve">For a TBS of 600 bits, we </w:t>
      </w:r>
      <w:r w:rsidR="00697A3E">
        <w:rPr>
          <w:lang w:val="en-GB"/>
        </w:rPr>
        <w:t>observe</w:t>
      </w:r>
      <w:r w:rsidR="00395807">
        <w:rPr>
          <w:lang w:val="en-GB"/>
        </w:rPr>
        <w:t xml:space="preserve"> a significant gain </w:t>
      </w:r>
      <w:r w:rsidR="00F55481">
        <w:rPr>
          <w:lang w:val="en-GB"/>
        </w:rPr>
        <w:t>from a 6 RB allocation over a 1 RB allocation (with normalized power)</w:t>
      </w:r>
      <w:r w:rsidR="00697A3E">
        <w:rPr>
          <w:lang w:val="en-GB"/>
        </w:rPr>
        <w:t xml:space="preserve"> </w:t>
      </w:r>
      <w:r w:rsidR="0031002D" w:rsidRPr="003A66FD">
        <w:rPr>
          <w:i/>
          <w:lang w:val="en-GB"/>
        </w:rPr>
        <w:t xml:space="preserve">at </w:t>
      </w:r>
      <w:r w:rsidR="003A66FD" w:rsidRPr="003A66FD">
        <w:rPr>
          <w:i/>
          <w:lang w:val="en-GB"/>
        </w:rPr>
        <w:t>all BLER values</w:t>
      </w:r>
      <w:r w:rsidR="00697A3E">
        <w:rPr>
          <w:lang w:val="en-GB"/>
        </w:rPr>
        <w:t xml:space="preserve"> </w:t>
      </w:r>
      <w:r w:rsidR="00870EAC">
        <w:rPr>
          <w:lang w:val="en-GB"/>
        </w:rPr>
        <w:t>with DMRS-based (cross-subframe) channel-estimation</w:t>
      </w:r>
      <w:r w:rsidR="006E046A">
        <w:rPr>
          <w:lang w:val="en-GB"/>
        </w:rPr>
        <w:t xml:space="preserve"> (across 128 subframes, with 128 configured repetitions)</w:t>
      </w:r>
      <w:r w:rsidR="00870EAC">
        <w:rPr>
          <w:lang w:val="en-GB"/>
        </w:rPr>
        <w:t xml:space="preserve">. This is because the </w:t>
      </w:r>
      <w:r w:rsidR="00B80321">
        <w:rPr>
          <w:lang w:val="en-GB"/>
        </w:rPr>
        <w:t>channel estimation performance loss in going from 1 RB to 6 RBs is superseded by (</w:t>
      </w:r>
      <w:proofErr w:type="spellStart"/>
      <w:r w:rsidR="00B80321">
        <w:rPr>
          <w:lang w:val="en-GB"/>
        </w:rPr>
        <w:t>i</w:t>
      </w:r>
      <w:proofErr w:type="spellEnd"/>
      <w:r w:rsidR="00B80321">
        <w:rPr>
          <w:lang w:val="en-GB"/>
        </w:rPr>
        <w:t>) the reduction in coding rate</w:t>
      </w:r>
      <w:r w:rsidR="004A0EFF">
        <w:rPr>
          <w:lang w:val="en-GB"/>
        </w:rPr>
        <w:t>, and (ii) additional frequency diversity in the 6 RB allocation.</w:t>
      </w:r>
      <w:r w:rsidR="001D7A55">
        <w:rPr>
          <w:lang w:val="en-GB"/>
        </w:rPr>
        <w:t xml:space="preserve"> </w:t>
      </w:r>
    </w:p>
    <w:p w14:paraId="23BA7017" w14:textId="77777777" w:rsidR="00F33C7F" w:rsidRDefault="00F33C7F" w:rsidP="00F33C7F">
      <w:pPr>
        <w:keepNext/>
        <w:jc w:val="center"/>
      </w:pPr>
      <w:r>
        <w:rPr>
          <w:noProof/>
          <w:lang w:val="en-GB"/>
        </w:rPr>
        <w:drawing>
          <wp:inline distT="0" distB="0" distL="0" distR="0" wp14:anchorId="1E1D0961" wp14:editId="127D48A2">
            <wp:extent cx="6332220" cy="2484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484755"/>
                    </a:xfrm>
                    <a:prstGeom prst="rect">
                      <a:avLst/>
                    </a:prstGeom>
                  </pic:spPr>
                </pic:pic>
              </a:graphicData>
            </a:graphic>
          </wp:inline>
        </w:drawing>
      </w:r>
    </w:p>
    <w:p w14:paraId="6D6067A4" w14:textId="77777777" w:rsidR="00787953" w:rsidRDefault="00F33C7F" w:rsidP="00787953">
      <w:pPr>
        <w:pStyle w:val="Caption"/>
        <w:jc w:val="cente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Pr>
          <w:noProof/>
        </w:rPr>
        <w:t>3</w:t>
      </w:r>
      <w:r w:rsidR="00630EB6">
        <w:rPr>
          <w:noProof/>
        </w:rPr>
        <w:fldChar w:fldCharType="end"/>
      </w:r>
      <w:r>
        <w:t>: Effect of higher bandwidth allocations on DMRS-based channel estimation for different coding rates.</w:t>
      </w:r>
    </w:p>
    <w:p w14:paraId="369F2668" w14:textId="00CE3333" w:rsidR="0030208B" w:rsidRDefault="00084742" w:rsidP="00787953">
      <w:pPr>
        <w:pStyle w:val="Caption"/>
      </w:pPr>
      <w:r>
        <w:t xml:space="preserve"> </w:t>
      </w:r>
    </w:p>
    <w:p w14:paraId="5F30E780" w14:textId="2CE28B93" w:rsidR="002242A7" w:rsidRPr="00C76E37" w:rsidRDefault="002242A7" w:rsidP="002242A7">
      <w:pPr>
        <w:pStyle w:val="Heading1"/>
        <w:rPr>
          <w:i/>
        </w:rPr>
      </w:pPr>
      <w:r w:rsidRPr="00C76E37">
        <w:rPr>
          <w:i/>
        </w:rPr>
        <w:t>CFS-Lite</w:t>
      </w:r>
    </w:p>
    <w:p w14:paraId="2919F536" w14:textId="77777777" w:rsidR="004872FE" w:rsidRPr="002812BA" w:rsidRDefault="005771CE" w:rsidP="002242A7">
      <w:r w:rsidRPr="002812BA">
        <w:t>As demonstrated in Section 4, CFS-PUR provides significant overhead reduction</w:t>
      </w:r>
      <w:r w:rsidR="002726F3" w:rsidRPr="002812BA">
        <w:t xml:space="preserve"> (in terms of total resources required to support several</w:t>
      </w:r>
      <w:r w:rsidR="00561AAA" w:rsidRPr="002812BA">
        <w:t xml:space="preserve"> PUR</w:t>
      </w:r>
      <w:r w:rsidR="002726F3" w:rsidRPr="002812BA">
        <w:t xml:space="preserve"> UEs</w:t>
      </w:r>
      <w:r w:rsidR="00561AAA" w:rsidRPr="002812BA">
        <w:t xml:space="preserve"> at similar quality of service</w:t>
      </w:r>
      <w:r w:rsidR="002726F3" w:rsidRPr="002812BA">
        <w:t>)</w:t>
      </w:r>
      <w:r w:rsidR="00F62A8E" w:rsidRPr="002812BA">
        <w:t xml:space="preserve"> over D-PUR in both </w:t>
      </w:r>
      <w:r w:rsidR="007C20C2" w:rsidRPr="002812BA">
        <w:t xml:space="preserve">periodic as well as </w:t>
      </w:r>
      <w:proofErr w:type="spellStart"/>
      <w:r w:rsidR="007C20C2" w:rsidRPr="002812BA">
        <w:t>bursty</w:t>
      </w:r>
      <w:proofErr w:type="spellEnd"/>
      <w:r w:rsidR="007C20C2" w:rsidRPr="002812BA">
        <w:t xml:space="preserve"> traffic scenarios. I</w:t>
      </w:r>
      <w:r w:rsidR="0076005F" w:rsidRPr="002812BA">
        <w:t>n</w:t>
      </w:r>
      <w:r w:rsidR="007C20C2" w:rsidRPr="002812BA">
        <w:t xml:space="preserve"> particular, the overhead reduction in terms of resources</w:t>
      </w:r>
      <w:r w:rsidR="0076005F" w:rsidRPr="002812BA">
        <w:t xml:space="preserve"> can exceed a factor 5 for </w:t>
      </w:r>
      <w:proofErr w:type="spellStart"/>
      <w:r w:rsidR="0076005F" w:rsidRPr="002812BA">
        <w:t>bursty</w:t>
      </w:r>
      <w:proofErr w:type="spellEnd"/>
      <w:r w:rsidR="0076005F" w:rsidRPr="002812BA">
        <w:t xml:space="preserve"> traffic, as shown in Table 3.</w:t>
      </w:r>
    </w:p>
    <w:p w14:paraId="5402EB48" w14:textId="77777777" w:rsidR="009E6454" w:rsidRPr="002812BA" w:rsidRDefault="00385741" w:rsidP="002242A7">
      <w:r w:rsidRPr="002812BA">
        <w:t>To mitigate concerns over</w:t>
      </w:r>
      <w:r w:rsidR="00E06A76" w:rsidRPr="002812BA">
        <w:t xml:space="preserve"> the</w:t>
      </w:r>
      <w:r w:rsidRPr="002812BA">
        <w:t xml:space="preserve"> specification</w:t>
      </w:r>
      <w:r w:rsidR="00E06A76" w:rsidRPr="002812BA">
        <w:t xml:space="preserve"> effort</w:t>
      </w:r>
      <w:r w:rsidR="00507FEA" w:rsidRPr="002812BA">
        <w:t xml:space="preserve"> required for</w:t>
      </w:r>
      <w:r w:rsidRPr="002812BA">
        <w:t xml:space="preserve"> CFS-PUR over the baseline D-PUR, </w:t>
      </w:r>
      <w:r w:rsidR="00507FEA" w:rsidRPr="002812BA">
        <w:t xml:space="preserve">in this Section, we outline a minimum set of parameters </w:t>
      </w:r>
      <w:r w:rsidR="003927A9" w:rsidRPr="002812BA">
        <w:t>(on top of, and minimally enhancing D-PUR parameters already agreed)</w:t>
      </w:r>
      <w:r w:rsidR="009E6454" w:rsidRPr="002812BA">
        <w:t xml:space="preserve"> required to support the simplest form of CFS-PUR</w:t>
      </w:r>
    </w:p>
    <w:p w14:paraId="18AF9410" w14:textId="299A1A17" w:rsidR="00EC13FA" w:rsidRPr="002812BA" w:rsidRDefault="009E6454" w:rsidP="00C25D3D">
      <w:pPr>
        <w:pStyle w:val="ListParagraph"/>
        <w:numPr>
          <w:ilvl w:val="0"/>
          <w:numId w:val="37"/>
        </w:numPr>
        <w:rPr>
          <w:rFonts w:ascii="Times New Roman" w:hAnsi="Times New Roman"/>
          <w:b/>
          <w:sz w:val="20"/>
          <w:szCs w:val="20"/>
        </w:rPr>
      </w:pPr>
      <w:r w:rsidRPr="002812BA">
        <w:rPr>
          <w:rFonts w:ascii="Times New Roman" w:hAnsi="Times New Roman"/>
          <w:b/>
          <w:sz w:val="20"/>
          <w:szCs w:val="20"/>
        </w:rPr>
        <w:t xml:space="preserve">Configurable DMRS </w:t>
      </w:r>
      <w:r w:rsidR="00A700C6" w:rsidRPr="002812BA">
        <w:rPr>
          <w:rFonts w:ascii="Times New Roman" w:hAnsi="Times New Roman"/>
          <w:b/>
          <w:sz w:val="20"/>
          <w:szCs w:val="20"/>
        </w:rPr>
        <w:t>signaled to a UE as part of PUR configuration</w:t>
      </w:r>
      <w:r w:rsidR="00A274DA" w:rsidRPr="002812BA">
        <w:rPr>
          <w:rFonts w:ascii="Times New Roman" w:hAnsi="Times New Roman"/>
          <w:sz w:val="20"/>
          <w:szCs w:val="20"/>
        </w:rPr>
        <w:t xml:space="preserve">: </w:t>
      </w:r>
      <w:r w:rsidR="00780686" w:rsidRPr="002812BA">
        <w:rPr>
          <w:rFonts w:ascii="Times New Roman" w:hAnsi="Times New Roman"/>
          <w:sz w:val="20"/>
          <w:szCs w:val="20"/>
        </w:rPr>
        <w:t>To realize the gains from CFS-PUR it is critical that the UEs sharing the same resource</w:t>
      </w:r>
      <w:r w:rsidR="004B73BE" w:rsidRPr="002812BA">
        <w:rPr>
          <w:rFonts w:ascii="Times New Roman" w:hAnsi="Times New Roman"/>
          <w:sz w:val="20"/>
          <w:szCs w:val="20"/>
        </w:rPr>
        <w:t>s</w:t>
      </w:r>
      <w:r w:rsidR="00780686" w:rsidRPr="002812BA">
        <w:rPr>
          <w:rFonts w:ascii="Times New Roman" w:hAnsi="Times New Roman"/>
          <w:sz w:val="20"/>
          <w:szCs w:val="20"/>
        </w:rPr>
        <w:t xml:space="preserve"> use distinguishable DMRS sequences </w:t>
      </w:r>
      <w:r w:rsidR="00DD7164" w:rsidRPr="002812BA">
        <w:rPr>
          <w:rFonts w:ascii="Times New Roman" w:hAnsi="Times New Roman"/>
          <w:sz w:val="20"/>
          <w:szCs w:val="20"/>
        </w:rPr>
        <w:t xml:space="preserve">within the PUSCH transmission. </w:t>
      </w:r>
      <w:r w:rsidR="00D4713A" w:rsidRPr="002812BA">
        <w:rPr>
          <w:rFonts w:ascii="Times New Roman" w:hAnsi="Times New Roman"/>
          <w:sz w:val="20"/>
          <w:szCs w:val="20"/>
        </w:rPr>
        <w:t xml:space="preserve">The simplest way to enable this is by signaling orthogonal DMRS sequences to the UEs as part of the PUR configuration. While orthogonal sequences limit the number of </w:t>
      </w:r>
      <w:r w:rsidR="00AE3607" w:rsidRPr="002812BA">
        <w:rPr>
          <w:rFonts w:ascii="Times New Roman" w:hAnsi="Times New Roman"/>
          <w:sz w:val="20"/>
          <w:szCs w:val="20"/>
        </w:rPr>
        <w:t xml:space="preserve">potential UEs that may share the resources, it provides an excellent tradeoff in terms of performance improvement and specification effort required—in Section 4, we demonstrate that even allowing 6 UEs to share </w:t>
      </w:r>
      <w:r w:rsidR="00D8177A" w:rsidRPr="002812BA">
        <w:rPr>
          <w:rFonts w:ascii="Times New Roman" w:hAnsi="Times New Roman"/>
          <w:sz w:val="20"/>
          <w:szCs w:val="20"/>
        </w:rPr>
        <w:t xml:space="preserve">one </w:t>
      </w:r>
      <w:proofErr w:type="spellStart"/>
      <w:r w:rsidR="00D8177A" w:rsidRPr="002812BA">
        <w:rPr>
          <w:rFonts w:ascii="Times New Roman" w:hAnsi="Times New Roman"/>
          <w:sz w:val="20"/>
          <w:szCs w:val="20"/>
        </w:rPr>
        <w:t>eMTC</w:t>
      </w:r>
      <w:proofErr w:type="spellEnd"/>
      <w:r w:rsidR="00D8177A" w:rsidRPr="002812BA">
        <w:rPr>
          <w:rFonts w:ascii="Times New Roman" w:hAnsi="Times New Roman"/>
          <w:sz w:val="20"/>
          <w:szCs w:val="20"/>
        </w:rPr>
        <w:t xml:space="preserve"> narrowband may provide upwards of 5x overhead </w:t>
      </w:r>
      <w:r w:rsidR="00D8177A" w:rsidRPr="002812BA">
        <w:rPr>
          <w:rFonts w:ascii="Times New Roman" w:hAnsi="Times New Roman"/>
          <w:sz w:val="20"/>
          <w:szCs w:val="20"/>
        </w:rPr>
        <w:lastRenderedPageBreak/>
        <w:t xml:space="preserve">reduction for the same quality of service with CFS-PUR. This </w:t>
      </w:r>
      <w:r w:rsidR="00A43E1B" w:rsidRPr="002812BA">
        <w:rPr>
          <w:rFonts w:ascii="Times New Roman" w:hAnsi="Times New Roman"/>
          <w:sz w:val="20"/>
          <w:szCs w:val="20"/>
        </w:rPr>
        <w:t xml:space="preserve">minimal level of sharing is easily implementable with existing DMRS configurations. As part of the D-PUR agreements, </w:t>
      </w:r>
      <w:r w:rsidR="00EC13FA" w:rsidRPr="002812BA">
        <w:rPr>
          <w:rFonts w:ascii="Times New Roman" w:hAnsi="Times New Roman"/>
          <w:sz w:val="20"/>
          <w:szCs w:val="20"/>
        </w:rPr>
        <w:t>the DMRS pattern will already be signaled to the UE as part of the PUR configuration. For CFS PUR, we additionally require</w:t>
      </w:r>
      <w:r w:rsidR="00C25D3D" w:rsidRPr="002812BA">
        <w:rPr>
          <w:rFonts w:ascii="Times New Roman" w:hAnsi="Times New Roman"/>
          <w:sz w:val="20"/>
          <w:szCs w:val="20"/>
        </w:rPr>
        <w:t xml:space="preserve"> that t</w:t>
      </w:r>
      <w:r w:rsidR="00BA18A6" w:rsidRPr="002812BA">
        <w:rPr>
          <w:rFonts w:ascii="Times New Roman" w:hAnsi="Times New Roman"/>
          <w:sz w:val="20"/>
          <w:szCs w:val="20"/>
        </w:rPr>
        <w:t xml:space="preserve">he DMRS pattern signaled to each UE sharing a PUR resource </w:t>
      </w:r>
      <w:r w:rsidR="004E6691" w:rsidRPr="002812BA">
        <w:rPr>
          <w:rFonts w:ascii="Times New Roman" w:hAnsi="Times New Roman"/>
          <w:sz w:val="20"/>
          <w:szCs w:val="20"/>
        </w:rPr>
        <w:t xml:space="preserve">is orthogonal. This involves signaling a unique combination of cyclic shifts and orthogonal cover codes (OCCs) </w:t>
      </w:r>
      <w:r w:rsidR="008E262C" w:rsidRPr="002812BA">
        <w:rPr>
          <w:rFonts w:ascii="Times New Roman" w:hAnsi="Times New Roman"/>
          <w:sz w:val="20"/>
          <w:szCs w:val="20"/>
        </w:rPr>
        <w:t>to UEs sharing the same PUR resources.</w:t>
      </w:r>
    </w:p>
    <w:p w14:paraId="6C5B7FC3" w14:textId="77777777" w:rsidR="00D4713A" w:rsidRPr="002812BA" w:rsidRDefault="00D4713A" w:rsidP="00C25D3D">
      <w:pPr>
        <w:rPr>
          <w:b/>
        </w:rPr>
      </w:pPr>
    </w:p>
    <w:p w14:paraId="374177B1" w14:textId="5485E08C" w:rsidR="00773385" w:rsidRPr="002812BA" w:rsidRDefault="004E39E3" w:rsidP="00835E4E">
      <w:pPr>
        <w:pStyle w:val="ListParagraph"/>
        <w:numPr>
          <w:ilvl w:val="0"/>
          <w:numId w:val="37"/>
        </w:numPr>
        <w:rPr>
          <w:rFonts w:ascii="Times New Roman" w:hAnsi="Times New Roman"/>
          <w:sz w:val="20"/>
          <w:szCs w:val="20"/>
        </w:rPr>
      </w:pPr>
      <w:r w:rsidRPr="002812BA">
        <w:rPr>
          <w:rFonts w:ascii="Times New Roman" w:hAnsi="Times New Roman"/>
          <w:b/>
          <w:sz w:val="20"/>
          <w:szCs w:val="20"/>
        </w:rPr>
        <w:t xml:space="preserve">UE-specific </w:t>
      </w:r>
      <w:r w:rsidR="00EF354F" w:rsidRPr="002812BA">
        <w:rPr>
          <w:rFonts w:ascii="Times New Roman" w:hAnsi="Times New Roman"/>
          <w:b/>
          <w:sz w:val="20"/>
          <w:szCs w:val="20"/>
        </w:rPr>
        <w:t>data</w:t>
      </w:r>
      <w:r w:rsidR="00A274DA" w:rsidRPr="002812BA">
        <w:rPr>
          <w:rFonts w:ascii="Times New Roman" w:hAnsi="Times New Roman"/>
          <w:b/>
          <w:sz w:val="20"/>
          <w:szCs w:val="20"/>
        </w:rPr>
        <w:t xml:space="preserve"> (PUSCH)</w:t>
      </w:r>
      <w:r w:rsidR="00EF354F" w:rsidRPr="002812BA">
        <w:rPr>
          <w:rFonts w:ascii="Times New Roman" w:hAnsi="Times New Roman"/>
          <w:b/>
          <w:sz w:val="20"/>
          <w:szCs w:val="20"/>
        </w:rPr>
        <w:t xml:space="preserve"> scrambling</w:t>
      </w:r>
      <w:r w:rsidR="00EF354F" w:rsidRPr="002812BA">
        <w:rPr>
          <w:rFonts w:ascii="Times New Roman" w:hAnsi="Times New Roman"/>
          <w:sz w:val="20"/>
          <w:szCs w:val="20"/>
        </w:rPr>
        <w:t xml:space="preserve">: The results in Section 4 </w:t>
      </w:r>
      <w:r w:rsidR="0024544C" w:rsidRPr="002812BA">
        <w:rPr>
          <w:rFonts w:ascii="Times New Roman" w:hAnsi="Times New Roman"/>
          <w:sz w:val="20"/>
          <w:szCs w:val="20"/>
        </w:rPr>
        <w:t xml:space="preserve">that show the benefits of CFS-PUR require that the </w:t>
      </w:r>
      <w:r w:rsidR="00631596" w:rsidRPr="002812BA">
        <w:rPr>
          <w:rFonts w:ascii="Times New Roman" w:hAnsi="Times New Roman"/>
          <w:sz w:val="20"/>
          <w:szCs w:val="20"/>
        </w:rPr>
        <w:t xml:space="preserve">data (PUSCH) from each of the UEs sharing the resources are scrambled with independent scrambling sequences. </w:t>
      </w:r>
      <w:r w:rsidR="00B31EEA" w:rsidRPr="002812BA">
        <w:rPr>
          <w:rFonts w:ascii="Times New Roman" w:hAnsi="Times New Roman"/>
          <w:sz w:val="20"/>
          <w:szCs w:val="20"/>
        </w:rPr>
        <w:t xml:space="preserve">This enables interference averaging across shared UEs, </w:t>
      </w:r>
      <w:r w:rsidR="00DE0DC8" w:rsidRPr="002812BA">
        <w:rPr>
          <w:rFonts w:ascii="Times New Roman" w:hAnsi="Times New Roman"/>
          <w:sz w:val="20"/>
          <w:szCs w:val="20"/>
        </w:rPr>
        <w:t xml:space="preserve">which is important to achieve the performance shown. </w:t>
      </w:r>
      <w:r w:rsidR="00BC090F" w:rsidRPr="002812BA">
        <w:rPr>
          <w:rFonts w:ascii="Times New Roman" w:hAnsi="Times New Roman"/>
          <w:sz w:val="20"/>
          <w:szCs w:val="20"/>
        </w:rPr>
        <w:t>In existing D-PUR agreements/working assumptions, there is the provision of a UE</w:t>
      </w:r>
      <w:r w:rsidR="00126D7E" w:rsidRPr="002812BA">
        <w:rPr>
          <w:rFonts w:ascii="Times New Roman" w:hAnsi="Times New Roman"/>
          <w:sz w:val="20"/>
          <w:szCs w:val="20"/>
        </w:rPr>
        <w:t>-</w:t>
      </w:r>
      <w:r w:rsidR="00BC090F" w:rsidRPr="002812BA">
        <w:rPr>
          <w:rFonts w:ascii="Times New Roman" w:hAnsi="Times New Roman"/>
          <w:sz w:val="20"/>
          <w:szCs w:val="20"/>
        </w:rPr>
        <w:t xml:space="preserve">specific RNTI </w:t>
      </w:r>
      <w:r w:rsidR="00126D7E" w:rsidRPr="002812BA">
        <w:rPr>
          <w:rFonts w:ascii="Times New Roman" w:hAnsi="Times New Roman"/>
          <w:sz w:val="20"/>
          <w:szCs w:val="20"/>
        </w:rPr>
        <w:t>that is part of the D-PUR configuration. To enable CFS-PUR</w:t>
      </w:r>
      <w:r w:rsidR="006D3F38" w:rsidRPr="002812BA">
        <w:rPr>
          <w:rFonts w:ascii="Times New Roman" w:hAnsi="Times New Roman"/>
          <w:sz w:val="20"/>
          <w:szCs w:val="20"/>
        </w:rPr>
        <w:t>, the UE should scramble its PUSCH with this unique UE-specific RNTI</w:t>
      </w:r>
      <w:r w:rsidR="000D205A" w:rsidRPr="002812BA">
        <w:rPr>
          <w:rFonts w:ascii="Times New Roman" w:hAnsi="Times New Roman"/>
          <w:sz w:val="20"/>
          <w:szCs w:val="20"/>
        </w:rPr>
        <w:t xml:space="preserve">. Moreover, this RNTI should be independent of </w:t>
      </w:r>
      <w:bookmarkStart w:id="15" w:name="_Hlk7797195"/>
      <w:r w:rsidR="00A274DA" w:rsidRPr="002812BA">
        <w:rPr>
          <w:rFonts w:ascii="Times New Roman" w:hAnsi="Times New Roman"/>
          <w:sz w:val="20"/>
          <w:szCs w:val="20"/>
          <w:lang w:val="en-GB"/>
        </w:rPr>
        <w:t xml:space="preserve">downlink scrambling parameter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ID,i</m:t>
            </m:r>
          </m:sub>
          <m:sup>
            <m:r>
              <w:rPr>
                <w:rFonts w:ascii="Cambria Math" w:hAnsi="Cambria Math"/>
                <w:sz w:val="20"/>
                <w:szCs w:val="20"/>
                <w:lang w:val="en-GB"/>
              </w:rPr>
              <m:t>MPDCCH</m:t>
            </m:r>
          </m:sup>
        </m:sSubSup>
      </m:oMath>
      <w:r w:rsidR="00A274DA" w:rsidRPr="002812BA">
        <w:rPr>
          <w:rFonts w:ascii="Times New Roman" w:hAnsi="Times New Roman"/>
          <w:sz w:val="20"/>
          <w:szCs w:val="20"/>
          <w:lang w:val="en-GB"/>
        </w:rPr>
        <w:t xml:space="preserve"> in TS 36.211 for the MPDCCH </w:t>
      </w:r>
      <w:bookmarkEnd w:id="15"/>
      <w:r w:rsidR="00A274DA" w:rsidRPr="002812BA">
        <w:rPr>
          <w:rFonts w:ascii="Times New Roman" w:hAnsi="Times New Roman"/>
          <w:sz w:val="20"/>
          <w:szCs w:val="20"/>
          <w:lang w:val="en-GB"/>
        </w:rPr>
        <w:t>(data and DMRS).</w:t>
      </w:r>
      <w:r w:rsidR="000D205A" w:rsidRPr="002812BA">
        <w:rPr>
          <w:rFonts w:ascii="Times New Roman" w:hAnsi="Times New Roman"/>
          <w:sz w:val="20"/>
          <w:szCs w:val="20"/>
        </w:rPr>
        <w:t xml:space="preserve"> </w:t>
      </w:r>
    </w:p>
    <w:p w14:paraId="00077448" w14:textId="77777777" w:rsidR="00C25D3D" w:rsidRPr="002812BA" w:rsidRDefault="00C25D3D" w:rsidP="002812BA">
      <w:pPr>
        <w:pStyle w:val="ListParagraph"/>
        <w:rPr>
          <w:rFonts w:ascii="Times New Roman" w:hAnsi="Times New Roman"/>
          <w:sz w:val="20"/>
          <w:szCs w:val="20"/>
        </w:rPr>
      </w:pPr>
    </w:p>
    <w:p w14:paraId="4C729A22" w14:textId="26F0DCFE" w:rsidR="00B25465" w:rsidRPr="000664C7" w:rsidRDefault="007E0A03" w:rsidP="005A46E4">
      <w:pPr>
        <w:rPr>
          <w:b/>
        </w:rPr>
      </w:pPr>
      <w:bookmarkStart w:id="16" w:name="_Hlk7797486"/>
      <w:r w:rsidRPr="000664C7">
        <w:rPr>
          <w:b/>
          <w:i/>
          <w:u w:val="single"/>
        </w:rPr>
        <w:t>Proposal</w:t>
      </w:r>
      <w:r w:rsidR="00FF04FE" w:rsidRPr="000664C7">
        <w:rPr>
          <w:b/>
          <w:i/>
          <w:u w:val="single"/>
        </w:rPr>
        <w:t xml:space="preserve"> 7</w:t>
      </w:r>
      <w:r w:rsidRPr="000664C7">
        <w:rPr>
          <w:b/>
        </w:rPr>
        <w:t>: Support</w:t>
      </w:r>
      <w:r w:rsidR="005A46E4" w:rsidRPr="000664C7">
        <w:rPr>
          <w:b/>
        </w:rPr>
        <w:t xml:space="preserve"> at least</w:t>
      </w:r>
      <w:r w:rsidRPr="000664C7">
        <w:rPr>
          <w:b/>
        </w:rPr>
        <w:t xml:space="preserve"> the simplest version of CFS-PUR, which </w:t>
      </w:r>
      <w:r w:rsidR="005A46E4" w:rsidRPr="000664C7">
        <w:rPr>
          <w:b/>
        </w:rPr>
        <w:t>comprises signaling</w:t>
      </w:r>
      <w:r w:rsidRPr="000664C7">
        <w:rPr>
          <w:b/>
        </w:rPr>
        <w:t xml:space="preserve"> the following</w:t>
      </w:r>
      <w:r w:rsidR="005A46E4" w:rsidRPr="000664C7">
        <w:rPr>
          <w:b/>
        </w:rPr>
        <w:t xml:space="preserve"> information per UE</w:t>
      </w:r>
      <w:r w:rsidR="00545373" w:rsidRPr="000664C7">
        <w:rPr>
          <w:b/>
        </w:rPr>
        <w:t>:</w:t>
      </w:r>
    </w:p>
    <w:p w14:paraId="015ACEC6" w14:textId="48297EAB" w:rsidR="00545373" w:rsidRPr="000664C7" w:rsidRDefault="00545373" w:rsidP="00545373">
      <w:pPr>
        <w:pStyle w:val="ListParagraph"/>
        <w:numPr>
          <w:ilvl w:val="0"/>
          <w:numId w:val="39"/>
        </w:numPr>
        <w:rPr>
          <w:rFonts w:ascii="Times New Roman" w:hAnsi="Times New Roman"/>
          <w:b/>
          <w:sz w:val="20"/>
          <w:szCs w:val="20"/>
        </w:rPr>
      </w:pPr>
      <w:r w:rsidRPr="000664C7">
        <w:rPr>
          <w:rFonts w:ascii="Times New Roman" w:hAnsi="Times New Roman"/>
          <w:b/>
          <w:sz w:val="20"/>
          <w:szCs w:val="20"/>
        </w:rPr>
        <w:t xml:space="preserve">DMRS pattern: </w:t>
      </w:r>
      <w:r w:rsidR="006A75C4" w:rsidRPr="000664C7">
        <w:rPr>
          <w:rFonts w:ascii="Times New Roman" w:hAnsi="Times New Roman"/>
          <w:b/>
          <w:sz w:val="20"/>
          <w:szCs w:val="20"/>
        </w:rPr>
        <w:t>at least cyclic shift. FFS: OCC</w:t>
      </w:r>
    </w:p>
    <w:p w14:paraId="7AED4580" w14:textId="7F14BA42" w:rsidR="006A75C4" w:rsidRPr="000664C7" w:rsidRDefault="006A75C4" w:rsidP="00545373">
      <w:pPr>
        <w:pStyle w:val="ListParagraph"/>
        <w:numPr>
          <w:ilvl w:val="0"/>
          <w:numId w:val="39"/>
        </w:numPr>
        <w:rPr>
          <w:rFonts w:ascii="Times New Roman" w:hAnsi="Times New Roman"/>
          <w:b/>
          <w:sz w:val="20"/>
          <w:szCs w:val="20"/>
        </w:rPr>
      </w:pPr>
      <w:r w:rsidRPr="000664C7">
        <w:rPr>
          <w:rFonts w:ascii="Times New Roman" w:hAnsi="Times New Roman"/>
          <w:b/>
          <w:sz w:val="20"/>
          <w:szCs w:val="20"/>
        </w:rPr>
        <w:t>Parameter for UE-specific data scrambling for PUSCH</w:t>
      </w:r>
      <w:r w:rsidR="000664C7" w:rsidRPr="000664C7">
        <w:rPr>
          <w:rFonts w:ascii="Times New Roman" w:hAnsi="Times New Roman"/>
          <w:b/>
          <w:sz w:val="20"/>
          <w:szCs w:val="20"/>
        </w:rPr>
        <w:t xml:space="preserve"> (e.g., UE-specific RNTI)</w:t>
      </w:r>
    </w:p>
    <w:bookmarkEnd w:id="16"/>
    <w:p w14:paraId="58C5D786" w14:textId="16C118CB" w:rsidR="000D7224" w:rsidRPr="000D7224" w:rsidRDefault="004E70B9" w:rsidP="00026EB9">
      <w:pPr>
        <w:pStyle w:val="Heading1"/>
      </w:pPr>
      <w:r>
        <w:t xml:space="preserve">PUR Search Space, </w:t>
      </w:r>
      <w:r w:rsidR="002242A7">
        <w:t xml:space="preserve">Configuration, </w:t>
      </w:r>
      <w:r w:rsidR="00692348">
        <w:t>Retransmission</w:t>
      </w:r>
      <w:r w:rsidR="00BB53C7">
        <w:t xml:space="preserve">, </w:t>
      </w:r>
      <w:proofErr w:type="spellStart"/>
      <w:r w:rsidR="00692348">
        <w:t>Fallback</w:t>
      </w:r>
      <w:proofErr w:type="spellEnd"/>
    </w:p>
    <w:p w14:paraId="2FE30A1A" w14:textId="4DA69055" w:rsidR="00026EB9" w:rsidRDefault="00026EB9" w:rsidP="00026EB9">
      <w:pPr>
        <w:rPr>
          <w:lang w:val="en-GB"/>
        </w:rPr>
      </w:pPr>
      <w:r>
        <w:rPr>
          <w:lang w:val="en-GB"/>
        </w:rPr>
        <w:t xml:space="preserve">In this section, we outline possible options and procedures that may apply </w:t>
      </w:r>
      <w:r w:rsidR="00243BFC">
        <w:rPr>
          <w:lang w:val="en-GB"/>
        </w:rPr>
        <w:t>in response to a PUR transmission in the uplink by a UE</w:t>
      </w:r>
      <w:r>
        <w:rPr>
          <w:lang w:val="en-GB"/>
        </w:rPr>
        <w:t xml:space="preserve">. </w:t>
      </w:r>
      <w:r w:rsidR="00243BFC">
        <w:rPr>
          <w:lang w:val="en-GB"/>
        </w:rPr>
        <w:t xml:space="preserve">The possible procedures outlined below are illustrated in the flowchart (from a UE perspective) in Fig.4. </w:t>
      </w:r>
      <w:r>
        <w:rPr>
          <w:lang w:val="en-GB"/>
        </w:rPr>
        <w:t xml:space="preserve">The </w:t>
      </w:r>
      <w:r w:rsidR="00243BFC">
        <w:rPr>
          <w:lang w:val="en-GB"/>
        </w:rPr>
        <w:t>flowchart depicts</w:t>
      </w:r>
      <w:r>
        <w:rPr>
          <w:lang w:val="en-GB"/>
        </w:rPr>
        <w:t xml:space="preserve"> “contention-based” shared resources (</w:t>
      </w:r>
      <w:r w:rsidR="00314518" w:rsidRPr="004E70B9">
        <w:rPr>
          <w:lang w:val="en-GB"/>
        </w:rPr>
        <w:t>CBS PUR</w:t>
      </w:r>
      <w:r>
        <w:rPr>
          <w:lang w:val="en-GB"/>
        </w:rPr>
        <w:t xml:space="preserve"> resources in Table 1, as detailed in Section 2.3), but m</w:t>
      </w:r>
      <w:r w:rsidR="00243BFC">
        <w:rPr>
          <w:lang w:val="en-GB"/>
        </w:rPr>
        <w:t>ost</w:t>
      </w:r>
      <w:r>
        <w:rPr>
          <w:lang w:val="en-GB"/>
        </w:rPr>
        <w:t xml:space="preserve"> of the content presented also applies to dedicated resources (</w:t>
      </w:r>
      <w:r w:rsidR="00314518" w:rsidRPr="004E70B9">
        <w:rPr>
          <w:lang w:val="en-GB"/>
        </w:rPr>
        <w:t>Dedicated PUR</w:t>
      </w:r>
      <w:r>
        <w:rPr>
          <w:lang w:val="en-GB"/>
        </w:rPr>
        <w:t xml:space="preserve"> and </w:t>
      </w:r>
      <w:r w:rsidR="00314518" w:rsidRPr="004E70B9">
        <w:rPr>
          <w:lang w:val="en-GB"/>
        </w:rPr>
        <w:t>CFS PUR</w:t>
      </w:r>
      <w:r>
        <w:rPr>
          <w:lang w:val="en-GB"/>
        </w:rPr>
        <w:t xml:space="preserve"> resources in Table 1, as detailed in Sections 2.1 and 2.2). </w:t>
      </w:r>
    </w:p>
    <w:p w14:paraId="34075B4B" w14:textId="78242497" w:rsidR="00026EB9" w:rsidRDefault="00026EB9" w:rsidP="00026EB9">
      <w:pPr>
        <w:rPr>
          <w:lang w:val="en-GB"/>
        </w:rPr>
      </w:pPr>
      <w:r>
        <w:rPr>
          <w:lang w:val="en-GB"/>
        </w:rPr>
        <w:t xml:space="preserve">At a high level, after a UE transmits data to the </w:t>
      </w:r>
      <w:proofErr w:type="spellStart"/>
      <w:r>
        <w:rPr>
          <w:lang w:val="en-GB"/>
        </w:rPr>
        <w:t>eNB</w:t>
      </w:r>
      <w:proofErr w:type="spellEnd"/>
      <w:r w:rsidR="00243BFC">
        <w:rPr>
          <w:lang w:val="en-GB"/>
        </w:rPr>
        <w:t xml:space="preserve"> on a PUR resource</w:t>
      </w:r>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w:t>
      </w:r>
      <w:r w:rsidR="00243BFC">
        <w:rPr>
          <w:lang w:val="en-GB"/>
        </w:rPr>
        <w:t xml:space="preserve">and scrambling </w:t>
      </w:r>
      <w:r>
        <w:rPr>
          <w:lang w:val="en-GB"/>
        </w:rPr>
        <w:t>sequence</w:t>
      </w:r>
      <w:r w:rsidR="00243BFC">
        <w:rPr>
          <w:lang w:val="en-GB"/>
        </w:rPr>
        <w:t>s</w:t>
      </w:r>
      <w:r>
        <w:rPr>
          <w:lang w:val="en-GB"/>
        </w:rPr>
        <w:t xml:space="preserv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342AD46C" w14:textId="106B9C90" w:rsidR="00332E57" w:rsidRDefault="003B5848" w:rsidP="00026EB9">
      <w:pPr>
        <w:rPr>
          <w:lang w:val="en-GB"/>
        </w:rPr>
      </w:pPr>
      <w:r>
        <w:rPr>
          <w:lang w:val="en-GB"/>
        </w:rPr>
        <w:t xml:space="preserve">In the agreements in RAN1#96, the PUR search space is defined as the search space (in MPDCCH) where the UE monitors for the above-mentioned response message to its PUR transmission. For UE-specific response messages in the PUR search space, the search space configuration must include at least one unique RNTI that the UE may use as its identity to </w:t>
      </w:r>
      <w:r w:rsidR="00E62FC8">
        <w:rPr>
          <w:lang w:val="en-GB"/>
        </w:rPr>
        <w:t xml:space="preserve">identify </w:t>
      </w:r>
      <w:r>
        <w:rPr>
          <w:lang w:val="en-GB"/>
        </w:rPr>
        <w:t xml:space="preserve">the MPDCCH messages intended for it. However, there may be instances, where the UE may be required to monitor for more than one RNTIs in the PUR search space, </w:t>
      </w:r>
      <w:r w:rsidR="009C64D6">
        <w:rPr>
          <w:lang w:val="en-GB"/>
        </w:rPr>
        <w:t>where group</w:t>
      </w:r>
      <w:r>
        <w:rPr>
          <w:lang w:val="en-GB"/>
        </w:rPr>
        <w:t xml:space="preserve"> of UEs may be sent some common information (particularly if a group of UEs are scheduled with CFS-PUR) using a common RNTI and further UE-specific information with a UE-specific RNTI.</w:t>
      </w:r>
      <w:r w:rsidR="009C64D6">
        <w:rPr>
          <w:lang w:val="en-GB"/>
        </w:rPr>
        <w:t xml:space="preserve"> An additional facet of CBS-PUR is that the UE-specific RNTIs may typically be tied to the DMRS and/or scrambling sequences chosen by the UE, and any common RNTIs may be tied to the physical resources chosen by the CBS-PUR UEs.</w:t>
      </w:r>
    </w:p>
    <w:p w14:paraId="49EBE5DF" w14:textId="77777777" w:rsidR="00A015FF" w:rsidRPr="000D7224" w:rsidRDefault="00A015FF" w:rsidP="00A015FF">
      <w:pPr>
        <w:rPr>
          <w:lang w:val="en-GB"/>
        </w:rPr>
      </w:pPr>
      <w:r>
        <w:rPr>
          <w:noProof/>
        </w:rPr>
        <w:lastRenderedPageBreak/>
        <w:drawing>
          <wp:inline distT="0" distB="0" distL="0" distR="0" wp14:anchorId="65C96476" wp14:editId="7A1FEEB0">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0B6201CE" w14:textId="229B0DCF" w:rsidR="00A015FF" w:rsidRDefault="00A015FF" w:rsidP="00A015FF">
      <w:pPr>
        <w:pStyle w:val="Caption"/>
        <w:jc w:val="center"/>
        <w:rPr>
          <w:noProof/>
        </w:rP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316D8E86" w14:textId="77777777" w:rsidR="00A015FF" w:rsidRPr="00A015FF" w:rsidRDefault="00A015FF" w:rsidP="00A015FF"/>
    <w:p w14:paraId="1A17BFC0" w14:textId="1CAAB10E" w:rsidR="004E70B9" w:rsidRDefault="004E70B9" w:rsidP="00026EB9">
      <w:pPr>
        <w:rPr>
          <w:lang w:val="en-GB"/>
        </w:rPr>
      </w:pPr>
      <w:r>
        <w:rPr>
          <w:lang w:val="en-GB"/>
        </w:rPr>
        <w:t xml:space="preserve">Moreover, the downlink </w:t>
      </w:r>
      <w:r w:rsidR="000A2ED5">
        <w:rPr>
          <w:lang w:val="en-GB"/>
        </w:rPr>
        <w:t xml:space="preserve">scrambling </w:t>
      </w:r>
      <w:r w:rsidR="00AE0ED5">
        <w:rPr>
          <w:lang w:val="en-GB"/>
        </w:rPr>
        <w:t>parameter</w:t>
      </w:r>
      <w:r>
        <w:rPr>
          <w:lang w:val="en-GB"/>
        </w:rPr>
        <w:t xml:space="preserv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ID,i</m:t>
            </m:r>
          </m:sub>
          <m:sup>
            <m:r>
              <w:rPr>
                <w:rFonts w:ascii="Cambria Math" w:hAnsi="Cambria Math"/>
                <w:lang w:val="en-GB"/>
              </w:rPr>
              <m:t>MPDCCH</m:t>
            </m:r>
          </m:sup>
        </m:sSubSup>
      </m:oMath>
      <w:r w:rsidR="00AE0ED5">
        <w:rPr>
          <w:lang w:val="en-GB"/>
        </w:rPr>
        <w:t xml:space="preserve"> in TS 36.211 for the PUR MPDCCH </w:t>
      </w:r>
      <w:r w:rsidR="00B41752">
        <w:rPr>
          <w:lang w:val="en-GB"/>
        </w:rPr>
        <w:t xml:space="preserve">(data and DMRS) </w:t>
      </w:r>
      <w:r w:rsidR="00AE0ED5">
        <w:rPr>
          <w:lang w:val="en-GB"/>
        </w:rPr>
        <w:t xml:space="preserve">should be configured independently of the RNTI(s) for successful RNTI-based UE multiplexing of MPDCCH for PUR in the same </w:t>
      </w:r>
      <w:r w:rsidR="00B41752">
        <w:rPr>
          <w:lang w:val="en-GB"/>
        </w:rPr>
        <w:t>search space</w:t>
      </w:r>
      <w:r w:rsidR="00AE0ED5">
        <w:rPr>
          <w:lang w:val="en-GB"/>
        </w:rPr>
        <w:t xml:space="preserve">. </w:t>
      </w:r>
    </w:p>
    <w:p w14:paraId="55E60208" w14:textId="1C97B38D" w:rsidR="00B73809" w:rsidRDefault="00B73809" w:rsidP="00026EB9">
      <w:pPr>
        <w:rPr>
          <w:b/>
          <w:lang w:val="en-GB"/>
        </w:rPr>
      </w:pPr>
      <w:r w:rsidRPr="00B73809">
        <w:rPr>
          <w:b/>
          <w:i/>
          <w:u w:val="single"/>
          <w:lang w:val="en-GB"/>
        </w:rPr>
        <w:t>Proposal</w:t>
      </w:r>
      <w:r w:rsidR="00B370F7">
        <w:rPr>
          <w:b/>
          <w:i/>
          <w:u w:val="single"/>
          <w:lang w:val="en-GB"/>
        </w:rPr>
        <w:t xml:space="preserve"> 8</w:t>
      </w:r>
      <w:r w:rsidRPr="00B73809">
        <w:rPr>
          <w:b/>
          <w:i/>
          <w:u w:val="single"/>
          <w:lang w:val="en-GB"/>
        </w:rPr>
        <w:t>:</w:t>
      </w:r>
      <w:r w:rsidRPr="00B73809">
        <w:rPr>
          <w:b/>
          <w:lang w:val="en-GB"/>
        </w:rPr>
        <w:t xml:space="preserve"> </w:t>
      </w:r>
      <w:bookmarkStart w:id="17" w:name="_Hlk7795658"/>
      <w:r w:rsidR="00AE0ED5">
        <w:rPr>
          <w:b/>
          <w:lang w:val="en-GB"/>
        </w:rPr>
        <w:t xml:space="preserve">The downlink scrambling parameter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r w:rsidR="00AE0ED5" w:rsidRPr="00AE0ED5">
        <w:rPr>
          <w:b/>
          <w:lang w:val="en-GB"/>
        </w:rPr>
        <w:t xml:space="preserve"> </w:t>
      </w:r>
      <w:bookmarkEnd w:id="17"/>
      <w:r w:rsidR="00AE0ED5" w:rsidRPr="00AE0ED5">
        <w:rPr>
          <w:b/>
          <w:lang w:val="en-GB"/>
        </w:rPr>
        <w:t>shall be configured independently of the RNTI(s) for the PUR search space</w:t>
      </w:r>
      <w:r w:rsidR="00D04263">
        <w:rPr>
          <w:b/>
          <w:lang w:val="en-GB"/>
        </w:rPr>
        <w:t xml:space="preserve"> and be signalled as such in the PUR search space configuration</w:t>
      </w:r>
      <w:r w:rsidR="00AE0ED5" w:rsidRPr="00AE0ED5">
        <w:rPr>
          <w:b/>
          <w:lang w:val="en-GB"/>
        </w:rPr>
        <w:t>.</w:t>
      </w:r>
    </w:p>
    <w:p w14:paraId="19D62A3A" w14:textId="0E395E96" w:rsidR="00AA0F61" w:rsidRDefault="00D04263" w:rsidP="00026EB9">
      <w:pPr>
        <w:rPr>
          <w:lang w:val="en-GB"/>
        </w:rPr>
      </w:pPr>
      <w:r>
        <w:rPr>
          <w:lang w:val="en-GB"/>
        </w:rPr>
        <w:t xml:space="preserve">Another aspect of the response message to PUR is whether it is transmitted on MPDCCH alone, or, potentially in conjunction with transmissions on PDSCH. </w:t>
      </w:r>
      <w:r w:rsidR="00B41752">
        <w:rPr>
          <w:lang w:val="en-GB"/>
        </w:rPr>
        <w:t xml:space="preserve">In general, transmitting responses in MPDCCH offers less flexibility than PDSCH, but is more power efficient. Thus, the decision on the channel to carry the PUR response should be </w:t>
      </w:r>
      <w:r>
        <w:rPr>
          <w:lang w:val="en-GB"/>
        </w:rPr>
        <w:t>related to the question of whether an L1 ACK is sufficient</w:t>
      </w:r>
      <w:r w:rsidR="00B41752">
        <w:rPr>
          <w:lang w:val="en-GB"/>
        </w:rPr>
        <w:t xml:space="preserve"> to finalize a transaction</w:t>
      </w:r>
      <w:r>
        <w:rPr>
          <w:lang w:val="en-GB"/>
        </w:rPr>
        <w:t xml:space="preserve">, or whether a higher layer L2/L3 </w:t>
      </w:r>
      <w:r w:rsidR="00B41752">
        <w:rPr>
          <w:lang w:val="en-GB"/>
        </w:rPr>
        <w:t xml:space="preserve">message </w:t>
      </w:r>
      <w:r>
        <w:rPr>
          <w:lang w:val="en-GB"/>
        </w:rPr>
        <w:t>is required</w:t>
      </w:r>
      <w:r w:rsidR="00B41752">
        <w:rPr>
          <w:lang w:val="en-GB"/>
        </w:rPr>
        <w:t xml:space="preserve">, which will be </w:t>
      </w:r>
      <w:r>
        <w:rPr>
          <w:lang w:val="en-GB"/>
        </w:rPr>
        <w:t>typically transmitted on PDSCH</w:t>
      </w:r>
      <w:r w:rsidR="00B41752">
        <w:rPr>
          <w:lang w:val="en-GB"/>
        </w:rPr>
        <w:t>.</w:t>
      </w:r>
      <w:r>
        <w:rPr>
          <w:lang w:val="en-GB"/>
        </w:rPr>
        <w:t xml:space="preserve"> </w:t>
      </w:r>
      <w:r w:rsidR="00AA0F61">
        <w:rPr>
          <w:lang w:val="en-GB"/>
        </w:rPr>
        <w:t xml:space="preserve">Additionally, if the PUR response message from the </w:t>
      </w:r>
      <w:proofErr w:type="spellStart"/>
      <w:r w:rsidR="00AA0F61">
        <w:rPr>
          <w:lang w:val="en-GB"/>
        </w:rPr>
        <w:t>eNB</w:t>
      </w:r>
      <w:proofErr w:type="spellEnd"/>
      <w:r w:rsidR="00AA0F61">
        <w:rPr>
          <w:lang w:val="en-GB"/>
        </w:rPr>
        <w:t xml:space="preserve"> contains more information than just the</w:t>
      </w:r>
      <w:r w:rsidR="00787F20">
        <w:rPr>
          <w:lang w:val="en-GB"/>
        </w:rPr>
        <w:t xml:space="preserve"> ACK</w:t>
      </w:r>
      <w:r w:rsidR="00AA0F61">
        <w:rPr>
          <w:lang w:val="en-GB"/>
        </w:rPr>
        <w:t>, the MPDCCH alone may not be sufficient for accommodating this response message. At this stage</w:t>
      </w:r>
      <w:r w:rsidR="00B41752">
        <w:rPr>
          <w:lang w:val="en-GB"/>
        </w:rPr>
        <w:t>,</w:t>
      </w:r>
      <w:r w:rsidR="00AA0F61">
        <w:rPr>
          <w:lang w:val="en-GB"/>
        </w:rPr>
        <w:t xml:space="preserve"> however, </w:t>
      </w:r>
      <w:r w:rsidR="00B41752">
        <w:rPr>
          <w:lang w:val="en-GB"/>
        </w:rPr>
        <w:t xml:space="preserve">RAN1 should wait for RAN2 to decide whether an L2/L3 message is needed as a response to the PUR transmission, and </w:t>
      </w:r>
      <w:r w:rsidR="00AA0F61">
        <w:rPr>
          <w:lang w:val="en-GB"/>
        </w:rPr>
        <w:t xml:space="preserve">based on the RAN2 agreements, RAN1 may further revisit the potential cases </w:t>
      </w:r>
      <w:r w:rsidR="00787F20">
        <w:rPr>
          <w:lang w:val="en-GB"/>
        </w:rPr>
        <w:t xml:space="preserve">and </w:t>
      </w:r>
      <w:r w:rsidR="00B41752">
        <w:rPr>
          <w:lang w:val="en-GB"/>
        </w:rPr>
        <w:t xml:space="preserve">decide on the channel(s) that may carry the PUR response. </w:t>
      </w:r>
    </w:p>
    <w:p w14:paraId="7BE944A3" w14:textId="6A63BB39" w:rsidR="0085760D" w:rsidRPr="00A015FF" w:rsidRDefault="00AA0F61" w:rsidP="0085760D">
      <w:pPr>
        <w:rPr>
          <w:b/>
          <w:lang w:val="en-GB"/>
        </w:rPr>
      </w:pPr>
      <w:r w:rsidRPr="00AA0F61">
        <w:rPr>
          <w:b/>
          <w:i/>
          <w:u w:val="single"/>
          <w:lang w:val="en-GB"/>
        </w:rPr>
        <w:lastRenderedPageBreak/>
        <w:t>Proposal</w:t>
      </w:r>
      <w:r w:rsidR="00B370F7">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w:t>
      </w:r>
      <w:r w:rsidR="00B41752">
        <w:rPr>
          <w:b/>
          <w:lang w:val="en-GB"/>
        </w:rPr>
        <w:t>response to PUR</w:t>
      </w:r>
      <w:r w:rsidRPr="00AA0F61">
        <w:rPr>
          <w:b/>
          <w:lang w:val="en-GB"/>
        </w:rPr>
        <w:t xml:space="preserve">. </w:t>
      </w:r>
      <w:r w:rsidR="00D04263" w:rsidRPr="00AA0F61">
        <w:rPr>
          <w:b/>
          <w:lang w:val="en-GB"/>
        </w:rPr>
        <w:t xml:space="preserve"> </w:t>
      </w:r>
    </w:p>
    <w:p w14:paraId="41CB0860" w14:textId="47CE41BA" w:rsidR="0085760D" w:rsidRDefault="002242A7" w:rsidP="00026EB9">
      <w:pPr>
        <w:rPr>
          <w:lang w:val="en-GB"/>
        </w:rPr>
      </w:pPr>
      <w:r>
        <w:rPr>
          <w:lang w:val="en-GB"/>
        </w:rPr>
        <w:t>In previous meetings, some aspects of PUR configuration were discussed. In our view, the following remaining issues need to be solved:</w:t>
      </w:r>
    </w:p>
    <w:p w14:paraId="0B830BFD" w14:textId="77777777" w:rsidR="002242A7" w:rsidRPr="00C76E37" w:rsidRDefault="002242A7" w:rsidP="002242A7">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Configuration of frequency hopping:</w:t>
      </w:r>
      <w:r w:rsidRPr="00C76E37">
        <w:rPr>
          <w:rFonts w:ascii="Times New Roman" w:hAnsi="Times New Roman"/>
          <w:sz w:val="20"/>
          <w:szCs w:val="20"/>
          <w:lang w:val="en-GB"/>
        </w:rPr>
        <w:t xml:space="preserve"> Frequency hopping configuration may be enabled for all the physical channels involved in a PUR transaction. In particular, RAN1 should decide how to configure and enable frequency hopping for MPDCCH, PUSCH (including initial and retransmissions) and PDSCH.</w:t>
      </w:r>
    </w:p>
    <w:p w14:paraId="4508CA24" w14:textId="77777777" w:rsidR="002242A7" w:rsidRPr="00C76E37" w:rsidRDefault="002242A7" w:rsidP="002242A7">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Configuration of PUCCH:</w:t>
      </w:r>
      <w:r w:rsidRPr="00C76E37">
        <w:rPr>
          <w:rFonts w:ascii="Times New Roman" w:hAnsi="Times New Roman"/>
          <w:sz w:val="20"/>
          <w:szCs w:val="20"/>
          <w:lang w:val="en-GB"/>
        </w:rPr>
        <w:t xml:space="preserve"> At least in some cases, it is expected that the </w:t>
      </w:r>
      <w:proofErr w:type="spellStart"/>
      <w:r w:rsidRPr="00C76E37">
        <w:rPr>
          <w:rFonts w:ascii="Times New Roman" w:hAnsi="Times New Roman"/>
          <w:sz w:val="20"/>
          <w:szCs w:val="20"/>
          <w:lang w:val="en-GB"/>
        </w:rPr>
        <w:t>eNB</w:t>
      </w:r>
      <w:proofErr w:type="spellEnd"/>
      <w:r w:rsidRPr="00C76E37">
        <w:rPr>
          <w:rFonts w:ascii="Times New Roman" w:hAnsi="Times New Roman"/>
          <w:sz w:val="20"/>
          <w:szCs w:val="20"/>
          <w:lang w:val="en-GB"/>
        </w:rPr>
        <w:t xml:space="preserve"> will reply to a PUR transmission with a PDSCH (e.g. RRC Configuration or other L2/L3 message). In this case, there is need for the UE to provide HARQ-ACK feedback. Thus, the PUCCH resources need to be configured and known to the UE.</w:t>
      </w:r>
    </w:p>
    <w:p w14:paraId="6F7D81E1" w14:textId="34CE08C6" w:rsidR="002242A7" w:rsidRPr="00C76E37" w:rsidRDefault="002242A7" w:rsidP="002242A7">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Indication of maximum number of repetitions for DCI-based scheduling</w:t>
      </w:r>
      <w:r w:rsidRPr="00C76E37">
        <w:rPr>
          <w:rFonts w:ascii="Times New Roman" w:hAnsi="Times New Roman"/>
          <w:sz w:val="20"/>
          <w:szCs w:val="20"/>
          <w:lang w:val="en-GB"/>
        </w:rPr>
        <w:t xml:space="preserve">: During the PUR transaction, the UE may receive a DCI for PUSCH retransmission and/or PDSCH reception. </w:t>
      </w:r>
    </w:p>
    <w:p w14:paraId="5F33569D" w14:textId="180DCD20" w:rsidR="008F5BE8" w:rsidRPr="00C76E37" w:rsidRDefault="008F5BE8" w:rsidP="002242A7">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 xml:space="preserve">Configuration of optional features: </w:t>
      </w:r>
      <w:r w:rsidRPr="00C76E37">
        <w:rPr>
          <w:rFonts w:ascii="Times New Roman" w:hAnsi="Times New Roman"/>
          <w:sz w:val="20"/>
          <w:szCs w:val="20"/>
          <w:lang w:val="en-GB"/>
        </w:rPr>
        <w:t>RAN2 has agreed that</w:t>
      </w:r>
      <w:r w:rsidR="00B9148B" w:rsidRPr="00C76E37">
        <w:rPr>
          <w:rFonts w:ascii="Times New Roman" w:hAnsi="Times New Roman"/>
          <w:sz w:val="20"/>
          <w:szCs w:val="20"/>
          <w:lang w:val="en-GB"/>
        </w:rPr>
        <w:t>, from RAN2 perspective, it is feasible to configure a larger TBS for PUR than the ones for EDT. Thus, this opens the door to configuring the UE with optional features (such as larger TBS) for PUR procedure. This has not been discussed yet in RAN1.</w:t>
      </w:r>
    </w:p>
    <w:p w14:paraId="65ABCF86" w14:textId="4A03806B" w:rsidR="002242A7" w:rsidRPr="00C76E37" w:rsidRDefault="002242A7" w:rsidP="002242A7">
      <w:pPr>
        <w:rPr>
          <w:lang w:val="en-GB"/>
        </w:rPr>
      </w:pPr>
    </w:p>
    <w:p w14:paraId="0362717A" w14:textId="2E327BA4" w:rsidR="002242A7" w:rsidRPr="00C76E37" w:rsidRDefault="002242A7" w:rsidP="002242A7">
      <w:pPr>
        <w:rPr>
          <w:b/>
          <w:lang w:val="en-GB"/>
        </w:rPr>
      </w:pPr>
      <w:r w:rsidRPr="00DB6CCD">
        <w:rPr>
          <w:b/>
          <w:i/>
          <w:u w:val="single"/>
          <w:lang w:val="en-GB"/>
        </w:rPr>
        <w:t xml:space="preserve">Proposal </w:t>
      </w:r>
      <w:r w:rsidR="00FF04FE" w:rsidRPr="00DB6CCD">
        <w:rPr>
          <w:b/>
          <w:i/>
          <w:u w:val="single"/>
          <w:lang w:val="en-GB"/>
        </w:rPr>
        <w:t>10</w:t>
      </w:r>
      <w:r w:rsidRPr="00C76E37">
        <w:rPr>
          <w:b/>
          <w:u w:val="single"/>
          <w:lang w:val="en-GB"/>
        </w:rPr>
        <w:t>:</w:t>
      </w:r>
      <w:r w:rsidRPr="00C76E37">
        <w:rPr>
          <w:b/>
          <w:lang w:val="en-GB"/>
        </w:rPr>
        <w:t xml:space="preserve"> Frequency hopping is supported for:</w:t>
      </w:r>
    </w:p>
    <w:p w14:paraId="2B6A0EDF" w14:textId="4EA99D6F" w:rsidR="002242A7" w:rsidRPr="00C76E37" w:rsidRDefault="002242A7" w:rsidP="002242A7">
      <w:pPr>
        <w:rPr>
          <w:b/>
          <w:lang w:val="en-GB"/>
        </w:rPr>
      </w:pPr>
      <w:r w:rsidRPr="00C76E37">
        <w:rPr>
          <w:b/>
          <w:lang w:val="en-GB"/>
        </w:rPr>
        <w:tab/>
        <w:t>- PUSCH corresponding to initial PUR transmission</w:t>
      </w:r>
    </w:p>
    <w:p w14:paraId="5C097906" w14:textId="0936BF04" w:rsidR="002242A7" w:rsidRPr="00C76E37" w:rsidRDefault="002242A7" w:rsidP="002242A7">
      <w:pPr>
        <w:rPr>
          <w:b/>
          <w:lang w:val="en-GB"/>
        </w:rPr>
      </w:pPr>
      <w:r w:rsidRPr="00C76E37">
        <w:rPr>
          <w:b/>
          <w:lang w:val="en-GB"/>
        </w:rPr>
        <w:tab/>
        <w:t>- PUSCH retransmissions</w:t>
      </w:r>
    </w:p>
    <w:p w14:paraId="144AC450" w14:textId="556F3F53" w:rsidR="002242A7" w:rsidRPr="00C76E37" w:rsidRDefault="002242A7" w:rsidP="002242A7">
      <w:pPr>
        <w:rPr>
          <w:b/>
          <w:lang w:val="en-GB"/>
        </w:rPr>
      </w:pPr>
      <w:r w:rsidRPr="00C76E37">
        <w:rPr>
          <w:b/>
          <w:lang w:val="en-GB"/>
        </w:rPr>
        <w:tab/>
        <w:t>- MPDCCH</w:t>
      </w:r>
    </w:p>
    <w:p w14:paraId="27DD4891" w14:textId="02B4CE88" w:rsidR="002242A7" w:rsidRPr="00C76E37" w:rsidRDefault="002242A7" w:rsidP="002242A7">
      <w:pPr>
        <w:rPr>
          <w:b/>
          <w:lang w:val="en-GB"/>
        </w:rPr>
      </w:pPr>
      <w:r w:rsidRPr="00C76E37">
        <w:rPr>
          <w:b/>
          <w:lang w:val="en-GB"/>
        </w:rPr>
        <w:tab/>
        <w:t>- PDSCH</w:t>
      </w:r>
    </w:p>
    <w:p w14:paraId="6D63EC01" w14:textId="62CF7C49" w:rsidR="002242A7" w:rsidRPr="00C76E37" w:rsidRDefault="002242A7" w:rsidP="002242A7">
      <w:pPr>
        <w:rPr>
          <w:b/>
          <w:lang w:val="en-GB"/>
        </w:rPr>
      </w:pPr>
      <w:r w:rsidRPr="00C76E37">
        <w:rPr>
          <w:b/>
          <w:lang w:val="en-GB"/>
        </w:rPr>
        <w:tab/>
        <w:t xml:space="preserve">- FFS details on </w:t>
      </w:r>
      <w:r w:rsidR="008F5BE8" w:rsidRPr="00C76E37">
        <w:rPr>
          <w:b/>
          <w:lang w:val="en-GB"/>
        </w:rPr>
        <w:t>how to configure and enable FH for the different physical channels</w:t>
      </w:r>
      <w:r w:rsidRPr="00C76E37">
        <w:rPr>
          <w:b/>
          <w:lang w:val="en-GB"/>
        </w:rPr>
        <w:t>.</w:t>
      </w:r>
    </w:p>
    <w:p w14:paraId="6D7ABCB6" w14:textId="18A67F24" w:rsidR="002242A7" w:rsidRPr="00C76E37" w:rsidRDefault="002242A7" w:rsidP="002242A7">
      <w:pPr>
        <w:rPr>
          <w:b/>
          <w:lang w:val="en-GB"/>
        </w:rPr>
      </w:pPr>
    </w:p>
    <w:p w14:paraId="466846A5" w14:textId="61BE021E" w:rsidR="002242A7" w:rsidRPr="00C76E37" w:rsidRDefault="002242A7" w:rsidP="002242A7">
      <w:pPr>
        <w:rPr>
          <w:b/>
          <w:lang w:val="en-GB"/>
        </w:rPr>
      </w:pPr>
      <w:r w:rsidRPr="00DB6CCD">
        <w:rPr>
          <w:b/>
          <w:i/>
          <w:u w:val="single"/>
          <w:lang w:val="en-GB"/>
        </w:rPr>
        <w:t xml:space="preserve">Proposal </w:t>
      </w:r>
      <w:r w:rsidR="00FF04FE" w:rsidRPr="00DB6CCD">
        <w:rPr>
          <w:b/>
          <w:i/>
          <w:u w:val="single"/>
          <w:lang w:val="en-GB"/>
        </w:rPr>
        <w:t>11</w:t>
      </w:r>
      <w:r w:rsidRPr="00C76E37">
        <w:rPr>
          <w:b/>
          <w:u w:val="single"/>
          <w:lang w:val="en-GB"/>
        </w:rPr>
        <w:t xml:space="preserve">: </w:t>
      </w:r>
      <w:r w:rsidRPr="00C76E37">
        <w:rPr>
          <w:b/>
          <w:lang w:val="en-GB"/>
        </w:rPr>
        <w:t xml:space="preserve">RAN1 to discuss aspects related to the </w:t>
      </w:r>
      <w:r w:rsidR="008F5BE8" w:rsidRPr="00C76E37">
        <w:rPr>
          <w:b/>
          <w:lang w:val="en-GB"/>
        </w:rPr>
        <w:t>PUR procedure:</w:t>
      </w:r>
    </w:p>
    <w:p w14:paraId="095B3A95" w14:textId="2E14E3C3" w:rsidR="008F5BE8" w:rsidRPr="00C76E37" w:rsidRDefault="008F5BE8" w:rsidP="002242A7">
      <w:pPr>
        <w:rPr>
          <w:b/>
          <w:lang w:val="en-GB"/>
        </w:rPr>
      </w:pPr>
      <w:r w:rsidRPr="00C76E37">
        <w:rPr>
          <w:b/>
          <w:lang w:val="en-GB"/>
        </w:rPr>
        <w:tab/>
        <w:t>- How to configure PUCCH resources.</w:t>
      </w:r>
    </w:p>
    <w:p w14:paraId="3186F313" w14:textId="6482F8C6" w:rsidR="008F5BE8" w:rsidRPr="00C76E37" w:rsidRDefault="008F5BE8" w:rsidP="002242A7">
      <w:pPr>
        <w:rPr>
          <w:b/>
          <w:lang w:val="en-GB"/>
        </w:rPr>
      </w:pPr>
      <w:r w:rsidRPr="00C76E37">
        <w:rPr>
          <w:b/>
          <w:lang w:val="en-GB"/>
        </w:rPr>
        <w:tab/>
        <w:t>- How to determine the maximum number of repetitions for DCI-based PUSCH/PDSCH.</w:t>
      </w:r>
    </w:p>
    <w:p w14:paraId="0F8EADF5" w14:textId="20D2881E" w:rsidR="00B9148B" w:rsidRPr="00C76E37" w:rsidRDefault="00B9148B" w:rsidP="00B9148B">
      <w:pPr>
        <w:rPr>
          <w:b/>
          <w:lang w:val="en-GB"/>
        </w:rPr>
      </w:pPr>
      <w:r w:rsidRPr="00C76E37">
        <w:rPr>
          <w:b/>
          <w:lang w:val="en-GB"/>
        </w:rPr>
        <w:tab/>
        <w:t>- Whether/how optional features (larger TBS, 64-QAM, etc.) can be configured.</w:t>
      </w:r>
    </w:p>
    <w:p w14:paraId="38C59A0A" w14:textId="77777777" w:rsidR="00787F20" w:rsidRPr="005F47D7" w:rsidRDefault="00787F20" w:rsidP="005F47D7">
      <w:pPr>
        <w:rPr>
          <w:lang w:val="en-GB"/>
        </w:rPr>
      </w:pPr>
    </w:p>
    <w:p w14:paraId="057A9DC3" w14:textId="5F3C177F" w:rsidR="0016175C" w:rsidRDefault="0016175C" w:rsidP="0016175C">
      <w:pPr>
        <w:pStyle w:val="Heading1"/>
      </w:pPr>
      <w:r>
        <w:t>Summary of Proposals</w:t>
      </w:r>
      <w:r w:rsidR="00601D16">
        <w:t xml:space="preserve"> and Observations</w:t>
      </w:r>
    </w:p>
    <w:p w14:paraId="1F5E4332" w14:textId="7E44A9C1" w:rsidR="007B3F6E" w:rsidRPr="007B3F6E" w:rsidRDefault="007B3F6E" w:rsidP="007B3F6E">
      <w:pPr>
        <w:rPr>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can support CFS-PUR. This is a small specification effort w.r.t D-PUR.</w:t>
      </w:r>
    </w:p>
    <w:p w14:paraId="7B4F45C6" w14:textId="6011E7F9" w:rsidR="009E64FD" w:rsidRDefault="00684AA1" w:rsidP="009E64FD">
      <w:pPr>
        <w:rPr>
          <w:b/>
          <w:lang w:val="en-GB"/>
        </w:rPr>
      </w:pPr>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p w14:paraId="2B34A502" w14:textId="6F8393AB" w:rsidR="009E64FD" w:rsidRDefault="009E64FD" w:rsidP="009E64FD">
      <w:pPr>
        <w:rPr>
          <w:b/>
          <w:lang w:val="en-GB"/>
        </w:rPr>
      </w:pPr>
      <w:r w:rsidRPr="00357301">
        <w:rPr>
          <w:b/>
          <w:i/>
          <w:u w:val="single"/>
          <w:lang w:val="en-GB"/>
        </w:rPr>
        <w:t>Proposal</w:t>
      </w:r>
      <w:r>
        <w:rPr>
          <w:b/>
          <w:i/>
          <w:u w:val="single"/>
          <w:lang w:val="en-GB"/>
        </w:rPr>
        <w:t xml:space="preserve"> </w:t>
      </w:r>
      <w:r w:rsidR="00B370F7">
        <w:rPr>
          <w:b/>
          <w:i/>
          <w:u w:val="single"/>
          <w:lang w:val="en-GB"/>
        </w:rPr>
        <w:t>2</w:t>
      </w:r>
      <w:r>
        <w:rPr>
          <w:b/>
          <w:lang w:val="en-GB"/>
        </w:rPr>
        <w:t>: Study the impact of traffic conditions, operating SNRs and CE levels on how many UEs can be simultaneously served in a given CFS PUR resource; also study how many unique DMRS sequences can be accommodated per resource.</w:t>
      </w:r>
    </w:p>
    <w:p w14:paraId="138C4A7B" w14:textId="108925FE" w:rsidR="0056747C" w:rsidRPr="00F32284" w:rsidRDefault="0056747C" w:rsidP="0056747C">
      <w:pPr>
        <w:rPr>
          <w:b/>
          <w:lang w:val="en-GB"/>
        </w:rPr>
      </w:pPr>
      <w:r w:rsidRPr="00F32284">
        <w:rPr>
          <w:b/>
          <w:i/>
          <w:u w:val="single"/>
          <w:lang w:val="en-GB"/>
        </w:rPr>
        <w:t>Proposal</w:t>
      </w:r>
      <w:r>
        <w:rPr>
          <w:b/>
          <w:i/>
          <w:u w:val="single"/>
          <w:lang w:val="en-GB"/>
        </w:rPr>
        <w:t xml:space="preserve"> </w:t>
      </w:r>
      <w:r w:rsidR="00B370F7">
        <w:rPr>
          <w:b/>
          <w:i/>
          <w:u w:val="single"/>
          <w:lang w:val="en-GB"/>
        </w:rPr>
        <w:t>3</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29219141" w14:textId="5C99DAC6" w:rsidR="008C051D" w:rsidRDefault="0056747C" w:rsidP="000D7224">
      <w:r w:rsidRPr="00F32284">
        <w:rPr>
          <w:b/>
          <w:i/>
          <w:u w:val="single"/>
          <w:lang w:val="en-GB"/>
        </w:rPr>
        <w:lastRenderedPageBreak/>
        <w:t>Proposal</w:t>
      </w:r>
      <w:r>
        <w:rPr>
          <w:b/>
          <w:i/>
          <w:u w:val="single"/>
          <w:lang w:val="en-GB"/>
        </w:rPr>
        <w:t xml:space="preserve"> </w:t>
      </w:r>
      <w:r w:rsidR="00B370F7">
        <w:rPr>
          <w:b/>
          <w:i/>
          <w:u w:val="single"/>
          <w:lang w:val="en-GB"/>
        </w:rPr>
        <w:t>4</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11331B49" w14:textId="3CB3B43C" w:rsidR="0056747C" w:rsidRDefault="0056747C" w:rsidP="0056747C">
      <w:pPr>
        <w:rPr>
          <w:b/>
          <w:lang w:val="en-GB"/>
        </w:rPr>
      </w:pPr>
      <w:r w:rsidRPr="00DB22F1">
        <w:rPr>
          <w:b/>
          <w:i/>
          <w:u w:val="single"/>
          <w:lang w:val="en-GB"/>
        </w:rPr>
        <w:t>Proposal</w:t>
      </w:r>
      <w:r>
        <w:rPr>
          <w:b/>
          <w:i/>
          <w:u w:val="single"/>
          <w:lang w:val="en-GB"/>
        </w:rPr>
        <w:t xml:space="preserve"> </w:t>
      </w:r>
      <w:r w:rsidR="00B370F7">
        <w:rPr>
          <w:b/>
          <w:i/>
          <w:u w:val="single"/>
          <w:lang w:val="en-GB"/>
        </w:rPr>
        <w:t>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605B987F" w14:textId="300CC329" w:rsidR="005D2A98" w:rsidRDefault="005D2A98" w:rsidP="008C051D">
      <w:pPr>
        <w:rPr>
          <w:b/>
          <w:lang w:val="en-GB"/>
        </w:rPr>
      </w:pPr>
      <w:r w:rsidRPr="005D2A98">
        <w:rPr>
          <w:b/>
          <w:i/>
          <w:u w:val="single"/>
          <w:lang w:val="en-GB"/>
        </w:rPr>
        <w:t xml:space="preserve">Observation </w:t>
      </w:r>
      <w:r w:rsidR="00652ABF">
        <w:rPr>
          <w:b/>
          <w:i/>
          <w:u w:val="single"/>
          <w:lang w:val="en-GB"/>
        </w:rPr>
        <w:t>2</w:t>
      </w:r>
      <w:r w:rsidRPr="007D35A4">
        <w:rPr>
          <w:b/>
          <w:u w:val="single"/>
          <w:lang w:val="en-GB"/>
        </w:rPr>
        <w:t>:</w:t>
      </w:r>
      <w:r>
        <w:rPr>
          <w:b/>
          <w:lang w:val="en-GB"/>
        </w:rPr>
        <w:t xml:space="preserve"> CFS PUR allow</w:t>
      </w:r>
      <w:r w:rsidR="008877A8">
        <w:rPr>
          <w:b/>
          <w:lang w:val="en-GB"/>
        </w:rPr>
        <w:t>s</w:t>
      </w:r>
      <w:r>
        <w:rPr>
          <w:b/>
          <w:lang w:val="en-GB"/>
        </w:rPr>
        <w:t xml:space="preserve"> for efficient resource usage (with respect to</w:t>
      </w:r>
      <w:r w:rsidR="0097669D">
        <w:rPr>
          <w:b/>
          <w:lang w:val="en-GB"/>
        </w:rPr>
        <w:t xml:space="preserve"> d</w:t>
      </w:r>
      <w:r>
        <w:rPr>
          <w:b/>
          <w:lang w:val="en-GB"/>
        </w:rPr>
        <w:t xml:space="preserve">edicated PUR) with negligible loss in UE performance. </w:t>
      </w:r>
    </w:p>
    <w:p w14:paraId="6A042294" w14:textId="663259CB" w:rsidR="00026EB9" w:rsidRDefault="008877A8" w:rsidP="008C051D">
      <w:pPr>
        <w:rPr>
          <w:b/>
          <w:lang w:val="en-GB"/>
        </w:rPr>
      </w:pPr>
      <w:r w:rsidRPr="00026EB9">
        <w:rPr>
          <w:b/>
          <w:i/>
          <w:u w:val="single"/>
          <w:lang w:val="en-GB"/>
        </w:rPr>
        <w:t xml:space="preserve">Observation </w:t>
      </w:r>
      <w:r w:rsidR="00652ABF">
        <w:rPr>
          <w:b/>
          <w:i/>
          <w:u w:val="single"/>
          <w:lang w:val="en-GB"/>
        </w:rPr>
        <w:t>3</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AC52ACA" w14:textId="7DFAC2FD" w:rsidR="00A40806" w:rsidRDefault="00A40806" w:rsidP="008C051D">
      <w:pPr>
        <w:rPr>
          <w:b/>
          <w:lang w:val="en-GB"/>
        </w:rPr>
      </w:pPr>
      <w:r w:rsidRPr="008C3EE5">
        <w:rPr>
          <w:b/>
          <w:i/>
          <w:u w:val="single"/>
          <w:lang w:val="en-GB"/>
        </w:rPr>
        <w:t xml:space="preserve">Proposal </w:t>
      </w:r>
      <w:r w:rsidR="00B370F7">
        <w:rPr>
          <w:b/>
          <w:i/>
          <w:u w:val="single"/>
          <w:lang w:val="en-GB"/>
        </w:rPr>
        <w:t>6</w:t>
      </w:r>
      <w:r>
        <w:rPr>
          <w:b/>
          <w:lang w:val="en-GB"/>
        </w:rPr>
        <w:t>: Support CFS PUR for uplink data transmission in preconfigured resources.</w:t>
      </w:r>
    </w:p>
    <w:p w14:paraId="1A6048AF" w14:textId="77777777" w:rsidR="000664C7" w:rsidRPr="000664C7" w:rsidRDefault="000664C7" w:rsidP="000664C7">
      <w:pPr>
        <w:rPr>
          <w:b/>
        </w:rPr>
      </w:pPr>
      <w:r w:rsidRPr="000664C7">
        <w:rPr>
          <w:b/>
          <w:i/>
          <w:u w:val="single"/>
        </w:rPr>
        <w:t>Proposal 7</w:t>
      </w:r>
      <w:r w:rsidRPr="000664C7">
        <w:rPr>
          <w:b/>
        </w:rPr>
        <w:t>: Support at least the simplest version of CFS-PUR, which comprises signaling the following information per UE:</w:t>
      </w:r>
    </w:p>
    <w:p w14:paraId="7AD12AB3" w14:textId="77777777" w:rsidR="000664C7" w:rsidRPr="000664C7" w:rsidRDefault="000664C7" w:rsidP="000664C7">
      <w:pPr>
        <w:pStyle w:val="ListParagraph"/>
        <w:numPr>
          <w:ilvl w:val="0"/>
          <w:numId w:val="39"/>
        </w:numPr>
        <w:rPr>
          <w:rFonts w:ascii="Times New Roman" w:hAnsi="Times New Roman"/>
          <w:b/>
          <w:sz w:val="20"/>
          <w:szCs w:val="20"/>
        </w:rPr>
      </w:pPr>
      <w:r w:rsidRPr="000664C7">
        <w:rPr>
          <w:rFonts w:ascii="Times New Roman" w:hAnsi="Times New Roman"/>
          <w:b/>
          <w:sz w:val="20"/>
          <w:szCs w:val="20"/>
        </w:rPr>
        <w:t>DMRS pattern: at least cyclic shift. FFS: OCC</w:t>
      </w:r>
    </w:p>
    <w:p w14:paraId="45602005" w14:textId="77777777" w:rsidR="000664C7" w:rsidRPr="000664C7" w:rsidRDefault="000664C7" w:rsidP="000664C7">
      <w:pPr>
        <w:pStyle w:val="ListParagraph"/>
        <w:numPr>
          <w:ilvl w:val="0"/>
          <w:numId w:val="39"/>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p w14:paraId="1DE45E86" w14:textId="77777777" w:rsidR="00CF647F" w:rsidRPr="00CF647F" w:rsidRDefault="00CF647F" w:rsidP="00DB6CCD">
      <w:pPr>
        <w:pStyle w:val="ListParagraph"/>
        <w:ind w:left="1800"/>
        <w:rPr>
          <w:rFonts w:ascii="Times New Roman" w:hAnsi="Times New Roman"/>
          <w:b/>
          <w:sz w:val="20"/>
          <w:szCs w:val="20"/>
        </w:rPr>
      </w:pPr>
    </w:p>
    <w:p w14:paraId="47034F72" w14:textId="77777777" w:rsidR="00EB7557" w:rsidRDefault="00EB7557" w:rsidP="00EB7557">
      <w:pPr>
        <w:rPr>
          <w:b/>
          <w:lang w:val="en-GB"/>
        </w:rPr>
      </w:pPr>
      <w:r w:rsidRPr="00B73809">
        <w:rPr>
          <w:b/>
          <w:i/>
          <w:u w:val="single"/>
          <w:lang w:val="en-GB"/>
        </w:rPr>
        <w:t>Proposal</w:t>
      </w:r>
      <w:r>
        <w:rPr>
          <w:b/>
          <w:i/>
          <w:u w:val="single"/>
          <w:lang w:val="en-GB"/>
        </w:rPr>
        <w:t xml:space="preserve"> 8</w:t>
      </w:r>
      <w:r w:rsidRPr="00B73809">
        <w:rPr>
          <w:b/>
          <w:i/>
          <w:u w:val="single"/>
          <w:lang w:val="en-GB"/>
        </w:rPr>
        <w:t>:</w:t>
      </w:r>
      <w:r w:rsidRPr="00B73809">
        <w:rPr>
          <w:b/>
          <w:lang w:val="en-GB"/>
        </w:rPr>
        <w:t xml:space="preserve"> </w:t>
      </w:r>
      <w:r>
        <w:rPr>
          <w:b/>
          <w:lang w:val="en-GB"/>
        </w:rPr>
        <w:t xml:space="preserve">The downlink scrambling parameter </w:t>
      </w:r>
      <w:bookmarkStart w:id="18" w:name="_Hlk7795701"/>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bookmarkEnd w:id="18"/>
      <w:r w:rsidRPr="00AE0ED5">
        <w:rPr>
          <w:b/>
          <w:lang w:val="en-GB"/>
        </w:rPr>
        <w:t xml:space="preserve"> shall be configured independently of the RNTI(s) for the PUR search space</w:t>
      </w:r>
      <w:r>
        <w:rPr>
          <w:b/>
          <w:lang w:val="en-GB"/>
        </w:rPr>
        <w:t xml:space="preserve"> and be signalled as such in the PUR search space configuration</w:t>
      </w:r>
      <w:r w:rsidRPr="00AE0ED5">
        <w:rPr>
          <w:b/>
          <w:lang w:val="en-GB"/>
        </w:rPr>
        <w:t>.</w:t>
      </w:r>
    </w:p>
    <w:p w14:paraId="18174F36" w14:textId="62405A60" w:rsidR="00B370F7" w:rsidRDefault="00B370F7" w:rsidP="008C051D">
      <w:pPr>
        <w:rPr>
          <w:b/>
          <w:lang w:val="en-GB"/>
        </w:rPr>
      </w:pPr>
      <w:r w:rsidRPr="00AA0F61">
        <w:rPr>
          <w:b/>
          <w:i/>
          <w:u w:val="single"/>
          <w:lang w:val="en-GB"/>
        </w:rPr>
        <w:t>Proposal</w:t>
      </w:r>
      <w:r>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ACKs.  </w:t>
      </w:r>
    </w:p>
    <w:p w14:paraId="27548220" w14:textId="77777777" w:rsidR="00DB6CCD" w:rsidRPr="00C76E37" w:rsidRDefault="00DB6CCD" w:rsidP="00DB6CCD">
      <w:pPr>
        <w:rPr>
          <w:b/>
          <w:lang w:val="en-GB"/>
        </w:rPr>
      </w:pPr>
      <w:r w:rsidRPr="00DB6CCD">
        <w:rPr>
          <w:b/>
          <w:i/>
          <w:u w:val="single"/>
          <w:lang w:val="en-GB"/>
        </w:rPr>
        <w:t>Proposal 10</w:t>
      </w:r>
      <w:r w:rsidRPr="00C76E37">
        <w:rPr>
          <w:b/>
          <w:u w:val="single"/>
          <w:lang w:val="en-GB"/>
        </w:rPr>
        <w:t>:</w:t>
      </w:r>
      <w:r w:rsidRPr="00C76E37">
        <w:rPr>
          <w:b/>
          <w:lang w:val="en-GB"/>
        </w:rPr>
        <w:t xml:space="preserve"> Frequency hopping is supported for:</w:t>
      </w:r>
    </w:p>
    <w:p w14:paraId="7010CED4" w14:textId="77777777" w:rsidR="00DB6CCD" w:rsidRPr="00C76E37" w:rsidRDefault="00DB6CCD" w:rsidP="00DB6CCD">
      <w:pPr>
        <w:rPr>
          <w:b/>
          <w:lang w:val="en-GB"/>
        </w:rPr>
      </w:pPr>
      <w:r w:rsidRPr="00C76E37">
        <w:rPr>
          <w:b/>
          <w:lang w:val="en-GB"/>
        </w:rPr>
        <w:tab/>
        <w:t>- PUSCH corresponding to initial PUR transmission</w:t>
      </w:r>
    </w:p>
    <w:p w14:paraId="4FDB869D" w14:textId="77777777" w:rsidR="00DB6CCD" w:rsidRPr="00C76E37" w:rsidRDefault="00DB6CCD" w:rsidP="00DB6CCD">
      <w:pPr>
        <w:rPr>
          <w:b/>
          <w:lang w:val="en-GB"/>
        </w:rPr>
      </w:pPr>
      <w:r w:rsidRPr="00C76E37">
        <w:rPr>
          <w:b/>
          <w:lang w:val="en-GB"/>
        </w:rPr>
        <w:tab/>
        <w:t>- PUSCH retransmissions</w:t>
      </w:r>
    </w:p>
    <w:p w14:paraId="33C80895" w14:textId="77777777" w:rsidR="00DB6CCD" w:rsidRPr="00C76E37" w:rsidRDefault="00DB6CCD" w:rsidP="00DB6CCD">
      <w:pPr>
        <w:rPr>
          <w:b/>
          <w:lang w:val="en-GB"/>
        </w:rPr>
      </w:pPr>
      <w:r w:rsidRPr="00C76E37">
        <w:rPr>
          <w:b/>
          <w:lang w:val="en-GB"/>
        </w:rPr>
        <w:tab/>
        <w:t>- MPDCCH</w:t>
      </w:r>
    </w:p>
    <w:p w14:paraId="1BFE03EA" w14:textId="77777777" w:rsidR="00DB6CCD" w:rsidRPr="00C76E37" w:rsidRDefault="00DB6CCD" w:rsidP="00DB6CCD">
      <w:pPr>
        <w:rPr>
          <w:b/>
          <w:lang w:val="en-GB"/>
        </w:rPr>
      </w:pPr>
      <w:r w:rsidRPr="00C76E37">
        <w:rPr>
          <w:b/>
          <w:lang w:val="en-GB"/>
        </w:rPr>
        <w:tab/>
        <w:t>- PDSCH</w:t>
      </w:r>
    </w:p>
    <w:p w14:paraId="524A34F1" w14:textId="75C80532" w:rsidR="00DB6CCD" w:rsidRPr="00C76E37" w:rsidRDefault="00DB6CCD" w:rsidP="00DB6CCD">
      <w:pPr>
        <w:rPr>
          <w:b/>
          <w:lang w:val="en-GB"/>
        </w:rPr>
      </w:pPr>
      <w:r w:rsidRPr="00C76E37">
        <w:rPr>
          <w:b/>
          <w:lang w:val="en-GB"/>
        </w:rPr>
        <w:tab/>
        <w:t>- FFS details on how to configure and enable FH for the different physical channels.</w:t>
      </w:r>
    </w:p>
    <w:p w14:paraId="03DDE895" w14:textId="77777777" w:rsidR="00DB6CCD" w:rsidRPr="00C76E37" w:rsidRDefault="00DB6CCD" w:rsidP="00DB6CCD">
      <w:pPr>
        <w:rPr>
          <w:b/>
          <w:lang w:val="en-GB"/>
        </w:rPr>
      </w:pPr>
      <w:r w:rsidRPr="00DB6CCD">
        <w:rPr>
          <w:b/>
          <w:i/>
          <w:u w:val="single"/>
          <w:lang w:val="en-GB"/>
        </w:rPr>
        <w:t>Proposal 11</w:t>
      </w:r>
      <w:r w:rsidRPr="00C76E37">
        <w:rPr>
          <w:b/>
          <w:u w:val="single"/>
          <w:lang w:val="en-GB"/>
        </w:rPr>
        <w:t xml:space="preserve">: </w:t>
      </w:r>
      <w:r w:rsidRPr="00C76E37">
        <w:rPr>
          <w:b/>
          <w:lang w:val="en-GB"/>
        </w:rPr>
        <w:t>RAN1 to discuss aspects related to the PUR procedure:</w:t>
      </w:r>
    </w:p>
    <w:p w14:paraId="7330463C" w14:textId="77777777" w:rsidR="00DB6CCD" w:rsidRPr="00C76E37" w:rsidRDefault="00DB6CCD" w:rsidP="00DB6CCD">
      <w:pPr>
        <w:rPr>
          <w:b/>
          <w:lang w:val="en-GB"/>
        </w:rPr>
      </w:pPr>
      <w:r w:rsidRPr="00C76E37">
        <w:rPr>
          <w:b/>
          <w:lang w:val="en-GB"/>
        </w:rPr>
        <w:tab/>
        <w:t>- How to configure PUCCH resources.</w:t>
      </w:r>
    </w:p>
    <w:p w14:paraId="1E036F26" w14:textId="77777777" w:rsidR="00DB6CCD" w:rsidRPr="00C76E37" w:rsidRDefault="00DB6CCD" w:rsidP="00DB6CCD">
      <w:pPr>
        <w:rPr>
          <w:b/>
          <w:lang w:val="en-GB"/>
        </w:rPr>
      </w:pPr>
      <w:r w:rsidRPr="00C76E37">
        <w:rPr>
          <w:b/>
          <w:lang w:val="en-GB"/>
        </w:rPr>
        <w:tab/>
        <w:t>- How to determine the maximum number of repetitions for DCI-based PUSCH/PDSCH.</w:t>
      </w:r>
    </w:p>
    <w:p w14:paraId="77B65DA3" w14:textId="049C95A4" w:rsidR="00DB6CCD" w:rsidRPr="00DB6CCD" w:rsidRDefault="00DB6CCD" w:rsidP="008C051D">
      <w:pPr>
        <w:rPr>
          <w:b/>
          <w:lang w:val="en-GB"/>
        </w:rPr>
      </w:pPr>
      <w:r w:rsidRPr="00C76E37">
        <w:rPr>
          <w:b/>
          <w:lang w:val="en-GB"/>
        </w:rPr>
        <w:tab/>
        <w:t>- Whether/how optional features (larger TBS, 64-QAM, etc.) can be configured.</w:t>
      </w:r>
    </w:p>
    <w:p w14:paraId="1B09D776" w14:textId="0ED27130" w:rsidR="00E12076" w:rsidRDefault="00E12076" w:rsidP="00E12076">
      <w:pPr>
        <w:pStyle w:val="Heading1"/>
      </w:pPr>
      <w:r>
        <w:t>References</w:t>
      </w:r>
    </w:p>
    <w:p w14:paraId="432B78C1" w14:textId="14581E61" w:rsidR="00E12076" w:rsidRDefault="00E12076" w:rsidP="00E12076">
      <w:r>
        <w:rPr>
          <w:lang w:val="en-GB"/>
        </w:rPr>
        <w:t xml:space="preserve">[1] </w:t>
      </w:r>
      <w:r w:rsidRPr="00E12076">
        <w:rPr>
          <w:lang w:val="en-GB"/>
        </w:rPr>
        <w:t>R1-</w:t>
      </w:r>
      <w:r w:rsidR="006B6839">
        <w:rPr>
          <w:lang w:val="en-GB"/>
        </w:rPr>
        <w:t>1902367</w:t>
      </w:r>
      <w:r w:rsidRPr="00E12076">
        <w:rPr>
          <w:lang w:val="en-GB"/>
        </w:rPr>
        <w:t>, “</w:t>
      </w:r>
      <w:r w:rsidRPr="00E12076">
        <w:t>Support for transmission in preconfigured UL resources”,</w:t>
      </w:r>
      <w:r>
        <w:t xml:space="preserve"> by Qualcomm Incorporated, in</w:t>
      </w:r>
      <w:r w:rsidRPr="00E12076">
        <w:t xml:space="preserve"> RAN1#9</w:t>
      </w:r>
      <w:r w:rsidR="006B6839">
        <w:t>6</w:t>
      </w:r>
      <w:r w:rsidRPr="00E12076">
        <w:t xml:space="preserve">, </w:t>
      </w:r>
      <w:r w:rsidR="006B6839">
        <w:t>Athens</w:t>
      </w:r>
      <w:r w:rsidRPr="00E12076">
        <w:t xml:space="preserve">, </w:t>
      </w:r>
      <w:r w:rsidR="006B6839">
        <w:t>Greece</w:t>
      </w:r>
      <w:r w:rsidRPr="00E12076">
        <w:t xml:space="preserve">, </w:t>
      </w:r>
      <w:r w:rsidR="006B6839">
        <w:t>February</w:t>
      </w:r>
      <w:r w:rsidRPr="00E12076">
        <w:t xml:space="preserve"> </w:t>
      </w:r>
      <w:r w:rsidR="006B6839">
        <w:t>25</w:t>
      </w:r>
      <w:r w:rsidRPr="00E12076">
        <w:t>-</w:t>
      </w:r>
      <w:r w:rsidR="006B6839">
        <w:t>March 1</w:t>
      </w:r>
      <w:r w:rsidRPr="00E12076">
        <w:t>, 201</w:t>
      </w:r>
      <w:r w:rsidR="006B6839">
        <w:t>9</w:t>
      </w:r>
      <w:r w:rsidRPr="00E12076">
        <w:t>.</w:t>
      </w:r>
    </w:p>
    <w:p w14:paraId="315D3E07" w14:textId="0E16377A" w:rsidR="003D12D4" w:rsidRPr="00E12076" w:rsidRDefault="003D12D4" w:rsidP="00461042">
      <w:pPr>
        <w:rPr>
          <w:lang w:val="en-GB"/>
        </w:rPr>
      </w:pPr>
    </w:p>
    <w:sectPr w:rsidR="003D12D4" w:rsidRPr="00E1207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40175" w14:textId="77777777" w:rsidR="00AB1B88" w:rsidRDefault="00AB1B88">
      <w:r>
        <w:separator/>
      </w:r>
    </w:p>
  </w:endnote>
  <w:endnote w:type="continuationSeparator" w:id="0">
    <w:p w14:paraId="57DEEC58" w14:textId="77777777" w:rsidR="00AB1B88" w:rsidRDefault="00AB1B88">
      <w:r>
        <w:continuationSeparator/>
      </w:r>
    </w:p>
  </w:endnote>
  <w:endnote w:type="continuationNotice" w:id="1">
    <w:p w14:paraId="77098A11" w14:textId="77777777" w:rsidR="00AB1B88" w:rsidRDefault="00AB1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370F7" w:rsidRDefault="00B370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370F7" w:rsidRDefault="00B370F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B370F7" w:rsidRDefault="00B370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D746" w14:textId="77777777" w:rsidR="00AB1B88" w:rsidRDefault="00AB1B88">
      <w:r>
        <w:separator/>
      </w:r>
    </w:p>
  </w:footnote>
  <w:footnote w:type="continuationSeparator" w:id="0">
    <w:p w14:paraId="71A4ECEA" w14:textId="77777777" w:rsidR="00AB1B88" w:rsidRDefault="00AB1B88">
      <w:r>
        <w:continuationSeparator/>
      </w:r>
    </w:p>
  </w:footnote>
  <w:footnote w:type="continuationNotice" w:id="1">
    <w:p w14:paraId="2FAD7839" w14:textId="77777777" w:rsidR="00AB1B88" w:rsidRDefault="00AB1B88">
      <w:pPr>
        <w:spacing w:after="0"/>
      </w:pPr>
    </w:p>
  </w:footnote>
  <w:footnote w:id="2">
    <w:p w14:paraId="7A6643FB" w14:textId="4A1BAA87" w:rsidR="00B370F7" w:rsidRDefault="00B370F7">
      <w:pPr>
        <w:pStyle w:val="FootnoteText"/>
      </w:pPr>
      <w:r>
        <w:rPr>
          <w:rStyle w:val="FootnoteReference"/>
        </w:rPr>
        <w:footnoteRef/>
      </w:r>
      <w:r>
        <w:t xml:space="preserve">DMRS-based channel estimation techniques will include assigning orthogonal/non-orthogonal DMRS sequences to each UE, multiplexed across UEs in the DMRS region (e.g., within symbol 3 of each slot, per legacy LTE). The exact design of the DMRS sequence and multiplexing scheme across the UEs may have an impact on performance, which will be studied further. Candidate DMRS multiplexing schemes include the use of cyclic shifts, comb patterns, orthogonal cover codes, etc. Also, how many DMRSs are optimal per slot, is also an area which will be looked at going forward.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370F7" w:rsidRDefault="00B370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44CC4"/>
    <w:multiLevelType w:val="hybridMultilevel"/>
    <w:tmpl w:val="9FC003B8"/>
    <w:lvl w:ilvl="0" w:tplc="F64C8DF6">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213A3"/>
    <w:multiLevelType w:val="hybridMultilevel"/>
    <w:tmpl w:val="0A26A7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9C4789"/>
    <w:multiLevelType w:val="hybridMultilevel"/>
    <w:tmpl w:val="2542B1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87220"/>
    <w:multiLevelType w:val="hybridMultilevel"/>
    <w:tmpl w:val="16FC128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110EF7"/>
    <w:multiLevelType w:val="hybridMultilevel"/>
    <w:tmpl w:val="900C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8"/>
  </w:num>
  <w:num w:numId="4">
    <w:abstractNumId w:val="16"/>
  </w:num>
  <w:num w:numId="5">
    <w:abstractNumId w:val="33"/>
  </w:num>
  <w:num w:numId="6">
    <w:abstractNumId w:val="8"/>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2"/>
  </w:num>
  <w:num w:numId="12">
    <w:abstractNumId w:val="19"/>
  </w:num>
  <w:num w:numId="13">
    <w:abstractNumId w:val="5"/>
  </w:num>
  <w:num w:numId="14">
    <w:abstractNumId w:val="9"/>
  </w:num>
  <w:num w:numId="15">
    <w:abstractNumId w:val="20"/>
  </w:num>
  <w:num w:numId="16">
    <w:abstractNumId w:val="34"/>
  </w:num>
  <w:num w:numId="17">
    <w:abstractNumId w:val="26"/>
  </w:num>
  <w:num w:numId="18">
    <w:abstractNumId w:val="3"/>
  </w:num>
  <w:num w:numId="19">
    <w:abstractNumId w:val="37"/>
  </w:num>
  <w:num w:numId="20">
    <w:abstractNumId w:val="31"/>
  </w:num>
  <w:num w:numId="21">
    <w:abstractNumId w:val="2"/>
  </w:num>
  <w:num w:numId="22">
    <w:abstractNumId w:val="30"/>
  </w:num>
  <w:num w:numId="23">
    <w:abstractNumId w:val="14"/>
  </w:num>
  <w:num w:numId="24">
    <w:abstractNumId w:val="24"/>
  </w:num>
  <w:num w:numId="25">
    <w:abstractNumId w:val="1"/>
  </w:num>
  <w:num w:numId="26">
    <w:abstractNumId w:val="32"/>
  </w:num>
  <w:num w:numId="27">
    <w:abstractNumId w:val="28"/>
  </w:num>
  <w:num w:numId="28">
    <w:abstractNumId w:val="13"/>
  </w:num>
  <w:num w:numId="29">
    <w:abstractNumId w:val="25"/>
  </w:num>
  <w:num w:numId="30">
    <w:abstractNumId w:val="7"/>
  </w:num>
  <w:num w:numId="31">
    <w:abstractNumId w:val="29"/>
  </w:num>
  <w:num w:numId="32">
    <w:abstractNumId w:val="10"/>
  </w:num>
  <w:num w:numId="33">
    <w:abstractNumId w:val="35"/>
  </w:num>
  <w:num w:numId="34">
    <w:abstractNumId w:val="12"/>
  </w:num>
  <w:num w:numId="35">
    <w:abstractNumId w:val="15"/>
  </w:num>
  <w:num w:numId="36">
    <w:abstractNumId w:val="36"/>
  </w:num>
  <w:num w:numId="37">
    <w:abstractNumId w:val="23"/>
  </w:num>
  <w:num w:numId="38">
    <w:abstractNumId w:val="6"/>
  </w:num>
  <w:num w:numId="3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0D5"/>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4C7"/>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4742"/>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47C8"/>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B27"/>
    <w:rsid w:val="000A2D70"/>
    <w:rsid w:val="000A2ED5"/>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205A"/>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6D7E"/>
    <w:rsid w:val="001274AC"/>
    <w:rsid w:val="001275E6"/>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9"/>
    <w:rsid w:val="0014703E"/>
    <w:rsid w:val="0014707D"/>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2CD"/>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309"/>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420"/>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62"/>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ED2"/>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77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2A7"/>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3BFC"/>
    <w:rsid w:val="0024445A"/>
    <w:rsid w:val="00244563"/>
    <w:rsid w:val="00244606"/>
    <w:rsid w:val="00244924"/>
    <w:rsid w:val="002449F4"/>
    <w:rsid w:val="0024520E"/>
    <w:rsid w:val="0024530E"/>
    <w:rsid w:val="0024544C"/>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6F3"/>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036"/>
    <w:rsid w:val="00277512"/>
    <w:rsid w:val="002777E4"/>
    <w:rsid w:val="00277E66"/>
    <w:rsid w:val="002801E2"/>
    <w:rsid w:val="00280612"/>
    <w:rsid w:val="0028073A"/>
    <w:rsid w:val="0028080C"/>
    <w:rsid w:val="00280960"/>
    <w:rsid w:val="002812BA"/>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39"/>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191"/>
    <w:rsid w:val="003024DE"/>
    <w:rsid w:val="00302701"/>
    <w:rsid w:val="00302739"/>
    <w:rsid w:val="00302B48"/>
    <w:rsid w:val="00302B9E"/>
    <w:rsid w:val="00302EDE"/>
    <w:rsid w:val="00302FEF"/>
    <w:rsid w:val="0030318E"/>
    <w:rsid w:val="00304556"/>
    <w:rsid w:val="00304AC5"/>
    <w:rsid w:val="00304C9E"/>
    <w:rsid w:val="003059CF"/>
    <w:rsid w:val="00305F55"/>
    <w:rsid w:val="003065FB"/>
    <w:rsid w:val="00306ED2"/>
    <w:rsid w:val="00306F89"/>
    <w:rsid w:val="0030749E"/>
    <w:rsid w:val="00307B27"/>
    <w:rsid w:val="00307F28"/>
    <w:rsid w:val="0031002D"/>
    <w:rsid w:val="003101DC"/>
    <w:rsid w:val="0031049F"/>
    <w:rsid w:val="0031050E"/>
    <w:rsid w:val="00310CC6"/>
    <w:rsid w:val="00310F30"/>
    <w:rsid w:val="00311100"/>
    <w:rsid w:val="00311642"/>
    <w:rsid w:val="00311761"/>
    <w:rsid w:val="0031181C"/>
    <w:rsid w:val="00311941"/>
    <w:rsid w:val="0031252E"/>
    <w:rsid w:val="00312709"/>
    <w:rsid w:val="00312970"/>
    <w:rsid w:val="00312AAE"/>
    <w:rsid w:val="00313765"/>
    <w:rsid w:val="003137A0"/>
    <w:rsid w:val="00313BC1"/>
    <w:rsid w:val="00313C4F"/>
    <w:rsid w:val="00313E38"/>
    <w:rsid w:val="003141C2"/>
    <w:rsid w:val="00314518"/>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74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A9"/>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848"/>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277"/>
    <w:rsid w:val="004017C6"/>
    <w:rsid w:val="004021B5"/>
    <w:rsid w:val="004024AB"/>
    <w:rsid w:val="00402DC4"/>
    <w:rsid w:val="00402F2C"/>
    <w:rsid w:val="0040303D"/>
    <w:rsid w:val="0040379F"/>
    <w:rsid w:val="00403805"/>
    <w:rsid w:val="00403F25"/>
    <w:rsid w:val="00404011"/>
    <w:rsid w:val="00404347"/>
    <w:rsid w:val="0040495B"/>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1E0"/>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FE"/>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0EFF"/>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3B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6AD3"/>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E3"/>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691"/>
    <w:rsid w:val="004E686A"/>
    <w:rsid w:val="004E6CEA"/>
    <w:rsid w:val="004E6F18"/>
    <w:rsid w:val="004E70B9"/>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3B9"/>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07FEA"/>
    <w:rsid w:val="00510374"/>
    <w:rsid w:val="00510444"/>
    <w:rsid w:val="00511599"/>
    <w:rsid w:val="005117F4"/>
    <w:rsid w:val="005119D6"/>
    <w:rsid w:val="00511E67"/>
    <w:rsid w:val="00512747"/>
    <w:rsid w:val="00512A7B"/>
    <w:rsid w:val="00512D39"/>
    <w:rsid w:val="00513B8C"/>
    <w:rsid w:val="00513F8F"/>
    <w:rsid w:val="0051410E"/>
    <w:rsid w:val="005147E7"/>
    <w:rsid w:val="0051495C"/>
    <w:rsid w:val="005149A2"/>
    <w:rsid w:val="00514CEE"/>
    <w:rsid w:val="005150E4"/>
    <w:rsid w:val="00515507"/>
    <w:rsid w:val="00515708"/>
    <w:rsid w:val="00515746"/>
    <w:rsid w:val="00515907"/>
    <w:rsid w:val="00515B78"/>
    <w:rsid w:val="00515E2B"/>
    <w:rsid w:val="00516B96"/>
    <w:rsid w:val="00516E9E"/>
    <w:rsid w:val="005173A4"/>
    <w:rsid w:val="005175B0"/>
    <w:rsid w:val="005179DC"/>
    <w:rsid w:val="0052001B"/>
    <w:rsid w:val="005201F2"/>
    <w:rsid w:val="00520AE3"/>
    <w:rsid w:val="00521294"/>
    <w:rsid w:val="00521D65"/>
    <w:rsid w:val="005221A4"/>
    <w:rsid w:val="00522C89"/>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321"/>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73"/>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AAA"/>
    <w:rsid w:val="00561BF6"/>
    <w:rsid w:val="00562757"/>
    <w:rsid w:val="005627C0"/>
    <w:rsid w:val="005628E7"/>
    <w:rsid w:val="00562CDC"/>
    <w:rsid w:val="00563FD2"/>
    <w:rsid w:val="0056434D"/>
    <w:rsid w:val="00564597"/>
    <w:rsid w:val="005648A0"/>
    <w:rsid w:val="00564EB9"/>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1CE"/>
    <w:rsid w:val="00577368"/>
    <w:rsid w:val="005773FF"/>
    <w:rsid w:val="00577540"/>
    <w:rsid w:val="005777AC"/>
    <w:rsid w:val="00577C19"/>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08"/>
    <w:rsid w:val="00595777"/>
    <w:rsid w:val="00595DA2"/>
    <w:rsid w:val="00595E51"/>
    <w:rsid w:val="00595E99"/>
    <w:rsid w:val="00596308"/>
    <w:rsid w:val="0059667C"/>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E4"/>
    <w:rsid w:val="005A588D"/>
    <w:rsid w:val="005A59CF"/>
    <w:rsid w:val="005A6223"/>
    <w:rsid w:val="005A6A3A"/>
    <w:rsid w:val="005A6E87"/>
    <w:rsid w:val="005A7F72"/>
    <w:rsid w:val="005B0A7D"/>
    <w:rsid w:val="005B0F18"/>
    <w:rsid w:val="005B1197"/>
    <w:rsid w:val="005B16CC"/>
    <w:rsid w:val="005B18BB"/>
    <w:rsid w:val="005B2899"/>
    <w:rsid w:val="005B2C42"/>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6E1"/>
    <w:rsid w:val="005D2A49"/>
    <w:rsid w:val="005D2A98"/>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3B"/>
    <w:rsid w:val="005F1730"/>
    <w:rsid w:val="005F1B18"/>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07C"/>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653"/>
    <w:rsid w:val="00626C25"/>
    <w:rsid w:val="00626E64"/>
    <w:rsid w:val="00626ECE"/>
    <w:rsid w:val="0062725A"/>
    <w:rsid w:val="00627BA3"/>
    <w:rsid w:val="00627C39"/>
    <w:rsid w:val="00627E44"/>
    <w:rsid w:val="006300D7"/>
    <w:rsid w:val="00630333"/>
    <w:rsid w:val="00630EB6"/>
    <w:rsid w:val="00631007"/>
    <w:rsid w:val="00631596"/>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ABF"/>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41"/>
    <w:rsid w:val="006853FF"/>
    <w:rsid w:val="00685725"/>
    <w:rsid w:val="00685834"/>
    <w:rsid w:val="006858E3"/>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4E32"/>
    <w:rsid w:val="0069529D"/>
    <w:rsid w:val="00696244"/>
    <w:rsid w:val="006969D6"/>
    <w:rsid w:val="00696B6A"/>
    <w:rsid w:val="00696DD1"/>
    <w:rsid w:val="00697409"/>
    <w:rsid w:val="0069755C"/>
    <w:rsid w:val="006979DC"/>
    <w:rsid w:val="00697A3E"/>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5C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39"/>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3F38"/>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5F"/>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85"/>
    <w:rsid w:val="007733C4"/>
    <w:rsid w:val="00773EC7"/>
    <w:rsid w:val="007743A1"/>
    <w:rsid w:val="007744EF"/>
    <w:rsid w:val="00775BAA"/>
    <w:rsid w:val="00775CD8"/>
    <w:rsid w:val="00775EFD"/>
    <w:rsid w:val="00775F11"/>
    <w:rsid w:val="00776351"/>
    <w:rsid w:val="0077651B"/>
    <w:rsid w:val="00776679"/>
    <w:rsid w:val="007768F2"/>
    <w:rsid w:val="00776C10"/>
    <w:rsid w:val="00776E9E"/>
    <w:rsid w:val="00776F98"/>
    <w:rsid w:val="00777053"/>
    <w:rsid w:val="007775DE"/>
    <w:rsid w:val="007776F4"/>
    <w:rsid w:val="00777B46"/>
    <w:rsid w:val="00777CEC"/>
    <w:rsid w:val="00777EE9"/>
    <w:rsid w:val="00780686"/>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953"/>
    <w:rsid w:val="00787A55"/>
    <w:rsid w:val="00787F20"/>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0C2"/>
    <w:rsid w:val="007C26FF"/>
    <w:rsid w:val="007C2A39"/>
    <w:rsid w:val="007C2AAF"/>
    <w:rsid w:val="007C301B"/>
    <w:rsid w:val="007C3045"/>
    <w:rsid w:val="007C3C91"/>
    <w:rsid w:val="007C3D88"/>
    <w:rsid w:val="007C3EE5"/>
    <w:rsid w:val="007C3F14"/>
    <w:rsid w:val="007C450E"/>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A03"/>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ADB"/>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E4E"/>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0EA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1F"/>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7A8"/>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8C9"/>
    <w:rsid w:val="008A1C65"/>
    <w:rsid w:val="008A1EA1"/>
    <w:rsid w:val="008A1FBC"/>
    <w:rsid w:val="008A24BD"/>
    <w:rsid w:val="008A294D"/>
    <w:rsid w:val="008A2AAE"/>
    <w:rsid w:val="008A2F26"/>
    <w:rsid w:val="008A308F"/>
    <w:rsid w:val="008A335E"/>
    <w:rsid w:val="008A36ED"/>
    <w:rsid w:val="008A3898"/>
    <w:rsid w:val="008A3FC5"/>
    <w:rsid w:val="008A42D8"/>
    <w:rsid w:val="008A457F"/>
    <w:rsid w:val="008A467A"/>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3EE5"/>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34F"/>
    <w:rsid w:val="008E15AC"/>
    <w:rsid w:val="008E1B6C"/>
    <w:rsid w:val="008E1FDF"/>
    <w:rsid w:val="008E2051"/>
    <w:rsid w:val="008E20D6"/>
    <w:rsid w:val="008E20EC"/>
    <w:rsid w:val="008E225F"/>
    <w:rsid w:val="008E2562"/>
    <w:rsid w:val="008E262C"/>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BFA"/>
    <w:rsid w:val="008F3D2D"/>
    <w:rsid w:val="008F3D7C"/>
    <w:rsid w:val="008F3DC9"/>
    <w:rsid w:val="008F4107"/>
    <w:rsid w:val="008F4B0F"/>
    <w:rsid w:val="008F4BFE"/>
    <w:rsid w:val="008F4E3F"/>
    <w:rsid w:val="008F5406"/>
    <w:rsid w:val="008F5866"/>
    <w:rsid w:val="008F595E"/>
    <w:rsid w:val="008F5BE8"/>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94F"/>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7F2"/>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19"/>
    <w:rsid w:val="0099324C"/>
    <w:rsid w:val="00993627"/>
    <w:rsid w:val="0099367D"/>
    <w:rsid w:val="009936F0"/>
    <w:rsid w:val="00994D59"/>
    <w:rsid w:val="009951AB"/>
    <w:rsid w:val="0099531F"/>
    <w:rsid w:val="00995360"/>
    <w:rsid w:val="009954AD"/>
    <w:rsid w:val="00996501"/>
    <w:rsid w:val="00996835"/>
    <w:rsid w:val="00996935"/>
    <w:rsid w:val="00996A8B"/>
    <w:rsid w:val="00996CD4"/>
    <w:rsid w:val="0099731A"/>
    <w:rsid w:val="009975D0"/>
    <w:rsid w:val="009975D2"/>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186"/>
    <w:rsid w:val="009A62DC"/>
    <w:rsid w:val="009A637B"/>
    <w:rsid w:val="009A6456"/>
    <w:rsid w:val="009A6C74"/>
    <w:rsid w:val="009A6EE7"/>
    <w:rsid w:val="009A7154"/>
    <w:rsid w:val="009A78D1"/>
    <w:rsid w:val="009A7DFB"/>
    <w:rsid w:val="009A7E08"/>
    <w:rsid w:val="009B003C"/>
    <w:rsid w:val="009B17FC"/>
    <w:rsid w:val="009B1823"/>
    <w:rsid w:val="009B2E47"/>
    <w:rsid w:val="009B3685"/>
    <w:rsid w:val="009B3723"/>
    <w:rsid w:val="009B3745"/>
    <w:rsid w:val="009B3C79"/>
    <w:rsid w:val="009B3D47"/>
    <w:rsid w:val="009B4250"/>
    <w:rsid w:val="009B4821"/>
    <w:rsid w:val="009B4C1C"/>
    <w:rsid w:val="009B4C24"/>
    <w:rsid w:val="009B4D2D"/>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4D6"/>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454"/>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15FF"/>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4DA"/>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3E1B"/>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0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61"/>
    <w:rsid w:val="00AA1264"/>
    <w:rsid w:val="00AA158B"/>
    <w:rsid w:val="00AA1740"/>
    <w:rsid w:val="00AA1D12"/>
    <w:rsid w:val="00AA1EEC"/>
    <w:rsid w:val="00AA210C"/>
    <w:rsid w:val="00AA29F2"/>
    <w:rsid w:val="00AA2CD8"/>
    <w:rsid w:val="00AA30A2"/>
    <w:rsid w:val="00AA3943"/>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1B88"/>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9DF"/>
    <w:rsid w:val="00AC2D4E"/>
    <w:rsid w:val="00AC3084"/>
    <w:rsid w:val="00AC31A8"/>
    <w:rsid w:val="00AC3431"/>
    <w:rsid w:val="00AC38E9"/>
    <w:rsid w:val="00AC3B62"/>
    <w:rsid w:val="00AC45D6"/>
    <w:rsid w:val="00AC4C90"/>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0ED5"/>
    <w:rsid w:val="00AE14B7"/>
    <w:rsid w:val="00AE19D1"/>
    <w:rsid w:val="00AE2205"/>
    <w:rsid w:val="00AE232B"/>
    <w:rsid w:val="00AE26F5"/>
    <w:rsid w:val="00AE2968"/>
    <w:rsid w:val="00AE3004"/>
    <w:rsid w:val="00AE34EC"/>
    <w:rsid w:val="00AE3607"/>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332"/>
    <w:rsid w:val="00B22472"/>
    <w:rsid w:val="00B232CB"/>
    <w:rsid w:val="00B233A9"/>
    <w:rsid w:val="00B239CC"/>
    <w:rsid w:val="00B23B8C"/>
    <w:rsid w:val="00B23C57"/>
    <w:rsid w:val="00B23E2E"/>
    <w:rsid w:val="00B24F49"/>
    <w:rsid w:val="00B25461"/>
    <w:rsid w:val="00B25465"/>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EA"/>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985"/>
    <w:rsid w:val="00B439FA"/>
    <w:rsid w:val="00B43D4D"/>
    <w:rsid w:val="00B440CF"/>
    <w:rsid w:val="00B4418B"/>
    <w:rsid w:val="00B443C5"/>
    <w:rsid w:val="00B44678"/>
    <w:rsid w:val="00B4485B"/>
    <w:rsid w:val="00B44B2D"/>
    <w:rsid w:val="00B44D5C"/>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4DB1"/>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A5C"/>
    <w:rsid w:val="00B7646F"/>
    <w:rsid w:val="00B76531"/>
    <w:rsid w:val="00B77062"/>
    <w:rsid w:val="00B7709F"/>
    <w:rsid w:val="00B770A1"/>
    <w:rsid w:val="00B77104"/>
    <w:rsid w:val="00B774CC"/>
    <w:rsid w:val="00B77B57"/>
    <w:rsid w:val="00B77D8A"/>
    <w:rsid w:val="00B80321"/>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48B"/>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8A6"/>
    <w:rsid w:val="00BA270E"/>
    <w:rsid w:val="00BA2729"/>
    <w:rsid w:val="00BA283C"/>
    <w:rsid w:val="00BA2AEB"/>
    <w:rsid w:val="00BA2B01"/>
    <w:rsid w:val="00BA2B41"/>
    <w:rsid w:val="00BA315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90F"/>
    <w:rsid w:val="00BC0AE6"/>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2A0"/>
    <w:rsid w:val="00C0648A"/>
    <w:rsid w:val="00C067A4"/>
    <w:rsid w:val="00C069B8"/>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5F9"/>
    <w:rsid w:val="00C24789"/>
    <w:rsid w:val="00C24EE5"/>
    <w:rsid w:val="00C250A4"/>
    <w:rsid w:val="00C250CF"/>
    <w:rsid w:val="00C2544D"/>
    <w:rsid w:val="00C25633"/>
    <w:rsid w:val="00C25D3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37"/>
    <w:rsid w:val="00C7731D"/>
    <w:rsid w:val="00C7799E"/>
    <w:rsid w:val="00C80441"/>
    <w:rsid w:val="00C80547"/>
    <w:rsid w:val="00C80D7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8D9"/>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C8C"/>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45C"/>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61A3"/>
    <w:rsid w:val="00CF647F"/>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19B"/>
    <w:rsid w:val="00D0135F"/>
    <w:rsid w:val="00D01752"/>
    <w:rsid w:val="00D017EE"/>
    <w:rsid w:val="00D01C73"/>
    <w:rsid w:val="00D02216"/>
    <w:rsid w:val="00D02369"/>
    <w:rsid w:val="00D02683"/>
    <w:rsid w:val="00D02AFC"/>
    <w:rsid w:val="00D02C36"/>
    <w:rsid w:val="00D02E17"/>
    <w:rsid w:val="00D02F2F"/>
    <w:rsid w:val="00D0321D"/>
    <w:rsid w:val="00D04263"/>
    <w:rsid w:val="00D04A63"/>
    <w:rsid w:val="00D04FC8"/>
    <w:rsid w:val="00D0505B"/>
    <w:rsid w:val="00D050BA"/>
    <w:rsid w:val="00D05971"/>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3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8F5"/>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3A"/>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D4"/>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B16"/>
    <w:rsid w:val="00D800A1"/>
    <w:rsid w:val="00D8036A"/>
    <w:rsid w:val="00D80AB8"/>
    <w:rsid w:val="00D80C93"/>
    <w:rsid w:val="00D80CCB"/>
    <w:rsid w:val="00D81307"/>
    <w:rsid w:val="00D81465"/>
    <w:rsid w:val="00D8177A"/>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D4D"/>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CCD"/>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164"/>
    <w:rsid w:val="00DD761C"/>
    <w:rsid w:val="00DE0171"/>
    <w:rsid w:val="00DE0333"/>
    <w:rsid w:val="00DE0558"/>
    <w:rsid w:val="00DE067E"/>
    <w:rsid w:val="00DE088E"/>
    <w:rsid w:val="00DE0DC8"/>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C12"/>
    <w:rsid w:val="00E028E6"/>
    <w:rsid w:val="00E02C20"/>
    <w:rsid w:val="00E0324B"/>
    <w:rsid w:val="00E0345F"/>
    <w:rsid w:val="00E03ACC"/>
    <w:rsid w:val="00E03B1D"/>
    <w:rsid w:val="00E03BEA"/>
    <w:rsid w:val="00E0401E"/>
    <w:rsid w:val="00E046C1"/>
    <w:rsid w:val="00E048DD"/>
    <w:rsid w:val="00E049EC"/>
    <w:rsid w:val="00E05A43"/>
    <w:rsid w:val="00E05FC4"/>
    <w:rsid w:val="00E06977"/>
    <w:rsid w:val="00E06A62"/>
    <w:rsid w:val="00E06A76"/>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928"/>
    <w:rsid w:val="00E25B0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2E16"/>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51D"/>
    <w:rsid w:val="00E368A4"/>
    <w:rsid w:val="00E36AED"/>
    <w:rsid w:val="00E3730E"/>
    <w:rsid w:val="00E377BF"/>
    <w:rsid w:val="00E377D0"/>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3DB"/>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C8"/>
    <w:rsid w:val="00E630F7"/>
    <w:rsid w:val="00E63A8C"/>
    <w:rsid w:val="00E63E5E"/>
    <w:rsid w:val="00E643D0"/>
    <w:rsid w:val="00E64763"/>
    <w:rsid w:val="00E647DC"/>
    <w:rsid w:val="00E6484F"/>
    <w:rsid w:val="00E64B4F"/>
    <w:rsid w:val="00E65A35"/>
    <w:rsid w:val="00E65E6B"/>
    <w:rsid w:val="00E6640D"/>
    <w:rsid w:val="00E665B7"/>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557"/>
    <w:rsid w:val="00EB7675"/>
    <w:rsid w:val="00EB7832"/>
    <w:rsid w:val="00EB7A1C"/>
    <w:rsid w:val="00EB7B45"/>
    <w:rsid w:val="00EB7C50"/>
    <w:rsid w:val="00EB7E4D"/>
    <w:rsid w:val="00EB7E97"/>
    <w:rsid w:val="00EB7FE8"/>
    <w:rsid w:val="00EC05B8"/>
    <w:rsid w:val="00EC06DE"/>
    <w:rsid w:val="00EC13FA"/>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749"/>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726"/>
    <w:rsid w:val="00EF082A"/>
    <w:rsid w:val="00EF0E50"/>
    <w:rsid w:val="00EF16D6"/>
    <w:rsid w:val="00EF17D0"/>
    <w:rsid w:val="00EF209D"/>
    <w:rsid w:val="00EF20FD"/>
    <w:rsid w:val="00EF2457"/>
    <w:rsid w:val="00EF2786"/>
    <w:rsid w:val="00EF28E6"/>
    <w:rsid w:val="00EF354F"/>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3C7F"/>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A8E"/>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3124"/>
    <w:rsid w:val="00FD3905"/>
    <w:rsid w:val="00FD4762"/>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4FE"/>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A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DC60843-4E36-4152-B861-64C35BF9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5655</Words>
  <Characters>29949</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15</cp:revision>
  <cp:lastPrinted>2014-11-07T05:38:00Z</cp:lastPrinted>
  <dcterms:created xsi:type="dcterms:W3CDTF">2019-05-04T00:40:00Z</dcterms:created>
  <dcterms:modified xsi:type="dcterms:W3CDTF">2019-05-04T01:46:00Z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